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454E8" w14:textId="77777777" w:rsidR="003A5772" w:rsidRDefault="003A5772">
      <w:r>
        <w:rPr>
          <w:noProof/>
          <w:lang w:eastAsia="en-GB"/>
        </w:rPr>
        <w:drawing>
          <wp:anchor distT="0" distB="0" distL="114300" distR="114300" simplePos="0" relativeHeight="251658240" behindDoc="0" locked="0" layoutInCell="1" allowOverlap="1" wp14:anchorId="734B8863" wp14:editId="069CF107">
            <wp:simplePos x="0" y="0"/>
            <wp:positionH relativeFrom="margin">
              <wp:align>center</wp:align>
            </wp:positionH>
            <wp:positionV relativeFrom="paragraph">
              <wp:posOffset>-161925</wp:posOffset>
            </wp:positionV>
            <wp:extent cx="2152650" cy="92837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52650" cy="928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BA262B" w14:textId="77777777" w:rsidR="003A5772" w:rsidRDefault="003A5772"/>
    <w:p w14:paraId="585709F3" w14:textId="77777777" w:rsidR="003A5772" w:rsidRDefault="003A5772"/>
    <w:p w14:paraId="1E259050" w14:textId="77777777" w:rsidR="003A5772" w:rsidRDefault="003A5772"/>
    <w:tbl>
      <w:tblPr>
        <w:tblStyle w:val="TableGrid"/>
        <w:tblW w:w="0" w:type="auto"/>
        <w:tblLook w:val="04A0" w:firstRow="1" w:lastRow="0" w:firstColumn="1" w:lastColumn="0" w:noHBand="0" w:noVBand="1"/>
      </w:tblPr>
      <w:tblGrid>
        <w:gridCol w:w="3256"/>
        <w:gridCol w:w="10692"/>
      </w:tblGrid>
      <w:tr w:rsidR="003A5772" w14:paraId="4D8B04CC" w14:textId="77777777" w:rsidTr="0A28FFB5">
        <w:tc>
          <w:tcPr>
            <w:tcW w:w="13948" w:type="dxa"/>
            <w:gridSpan w:val="2"/>
            <w:shd w:val="clear" w:color="auto" w:fill="D9D9D9" w:themeFill="background1" w:themeFillShade="D9"/>
          </w:tcPr>
          <w:p w14:paraId="221E0928" w14:textId="77777777" w:rsidR="003A5772" w:rsidRPr="003A5772" w:rsidRDefault="003A5772">
            <w:pPr>
              <w:rPr>
                <w:b/>
                <w:sz w:val="28"/>
                <w:szCs w:val="28"/>
              </w:rPr>
            </w:pPr>
            <w:r w:rsidRPr="003A5772">
              <w:rPr>
                <w:b/>
                <w:sz w:val="28"/>
                <w:szCs w:val="28"/>
              </w:rPr>
              <w:t>Job description</w:t>
            </w:r>
          </w:p>
          <w:p w14:paraId="755210EE" w14:textId="77777777" w:rsidR="003A5772" w:rsidRDefault="003A5772"/>
          <w:p w14:paraId="68606CA6" w14:textId="77777777" w:rsidR="003A5772" w:rsidRPr="003A5772" w:rsidRDefault="003A5772">
            <w:pPr>
              <w:rPr>
                <w:b/>
              </w:rPr>
            </w:pPr>
            <w:r w:rsidRPr="003A5772">
              <w:rPr>
                <w:b/>
              </w:rPr>
              <w:t xml:space="preserve">The </w:t>
            </w:r>
            <w:proofErr w:type="gramStart"/>
            <w:r w:rsidRPr="003A5772">
              <w:rPr>
                <w:b/>
              </w:rPr>
              <w:t>School</w:t>
            </w:r>
            <w:proofErr w:type="gramEnd"/>
            <w:r w:rsidRPr="003A5772">
              <w:rPr>
                <w:b/>
              </w:rPr>
              <w:t xml:space="preserve"> is committed to safeguarding and promoting the welfare of children and young people and expects all staff and volunteers to share this commitment</w:t>
            </w:r>
          </w:p>
          <w:p w14:paraId="5635159D" w14:textId="77777777" w:rsidR="003A5772" w:rsidRDefault="003A5772"/>
        </w:tc>
      </w:tr>
      <w:tr w:rsidR="00F23829" w14:paraId="7F9B7CE1" w14:textId="77777777" w:rsidTr="0A28FFB5">
        <w:tc>
          <w:tcPr>
            <w:tcW w:w="3256" w:type="dxa"/>
            <w:shd w:val="clear" w:color="auto" w:fill="FFFFFF" w:themeFill="background1"/>
          </w:tcPr>
          <w:p w14:paraId="6943DB00" w14:textId="77777777" w:rsidR="00F23829" w:rsidRPr="003A5772" w:rsidRDefault="00F23829">
            <w:pPr>
              <w:rPr>
                <w:b/>
                <w:sz w:val="24"/>
                <w:szCs w:val="24"/>
              </w:rPr>
            </w:pPr>
            <w:r>
              <w:rPr>
                <w:b/>
                <w:sz w:val="24"/>
                <w:szCs w:val="24"/>
              </w:rPr>
              <w:t xml:space="preserve">The </w:t>
            </w:r>
            <w:proofErr w:type="gramStart"/>
            <w:r>
              <w:rPr>
                <w:b/>
                <w:sz w:val="24"/>
                <w:szCs w:val="24"/>
              </w:rPr>
              <w:t>School</w:t>
            </w:r>
            <w:proofErr w:type="gramEnd"/>
          </w:p>
        </w:tc>
        <w:tc>
          <w:tcPr>
            <w:tcW w:w="10692" w:type="dxa"/>
            <w:shd w:val="clear" w:color="auto" w:fill="FFFFFF" w:themeFill="background1"/>
          </w:tcPr>
          <w:p w14:paraId="6B35877B" w14:textId="2189F86F" w:rsidR="00F23829" w:rsidRPr="003A5772" w:rsidRDefault="00F23829">
            <w:pPr>
              <w:rPr>
                <w:b/>
                <w:sz w:val="24"/>
                <w:szCs w:val="24"/>
              </w:rPr>
            </w:pPr>
            <w:r w:rsidRPr="00E66564">
              <w:rPr>
                <w:rFonts w:ascii="Calibri" w:hAnsi="Calibri"/>
                <w:sz w:val="24"/>
                <w:szCs w:val="24"/>
              </w:rPr>
              <w:t>Merchant Taylors’ School is a large Independent Boys’ School, situated in 28</w:t>
            </w:r>
            <w:r w:rsidR="007743B8">
              <w:rPr>
                <w:rFonts w:ascii="Calibri" w:hAnsi="Calibri"/>
                <w:sz w:val="24"/>
                <w:szCs w:val="24"/>
              </w:rPr>
              <w:t>0</w:t>
            </w:r>
            <w:r w:rsidRPr="00E66564">
              <w:rPr>
                <w:rFonts w:ascii="Calibri" w:hAnsi="Calibri"/>
                <w:sz w:val="24"/>
                <w:szCs w:val="24"/>
              </w:rPr>
              <w:t xml:space="preserve"> acres of parkland in Northwood, Middlesex.  The </w:t>
            </w:r>
            <w:proofErr w:type="gramStart"/>
            <w:r w:rsidRPr="00E66564">
              <w:rPr>
                <w:rFonts w:ascii="Calibri" w:hAnsi="Calibri"/>
                <w:sz w:val="24"/>
                <w:szCs w:val="24"/>
              </w:rPr>
              <w:t>School</w:t>
            </w:r>
            <w:proofErr w:type="gramEnd"/>
            <w:r w:rsidRPr="00E66564">
              <w:rPr>
                <w:rFonts w:ascii="Calibri" w:hAnsi="Calibri"/>
                <w:sz w:val="24"/>
                <w:szCs w:val="24"/>
              </w:rPr>
              <w:t xml:space="preserve"> was founded in 1561, is owned by the Merchant Taylors’ Educational Trust and moved to its present site in 1933. There are four distinct boys’ day schools on campus. The Nursery, the Pre-Prep &amp; the Prep cater for 3</w:t>
            </w:r>
            <w:r w:rsidR="00D8657D">
              <w:rPr>
                <w:rFonts w:ascii="Calibri" w:hAnsi="Calibri"/>
                <w:sz w:val="24"/>
                <w:szCs w:val="24"/>
              </w:rPr>
              <w:t>7</w:t>
            </w:r>
            <w:r w:rsidRPr="00E66564">
              <w:rPr>
                <w:rFonts w:ascii="Calibri" w:hAnsi="Calibri"/>
                <w:sz w:val="24"/>
                <w:szCs w:val="24"/>
              </w:rPr>
              <w:t>0 boys, while the Senior School h</w:t>
            </w:r>
            <w:r>
              <w:rPr>
                <w:rFonts w:ascii="Calibri" w:hAnsi="Calibri"/>
                <w:sz w:val="24"/>
                <w:szCs w:val="24"/>
              </w:rPr>
              <w:t xml:space="preserve">as </w:t>
            </w:r>
            <w:r w:rsidR="006B065B">
              <w:rPr>
                <w:rFonts w:ascii="Calibri" w:hAnsi="Calibri"/>
                <w:sz w:val="24"/>
                <w:szCs w:val="24"/>
              </w:rPr>
              <w:t>over</w:t>
            </w:r>
            <w:r>
              <w:rPr>
                <w:rFonts w:ascii="Calibri" w:hAnsi="Calibri"/>
                <w:sz w:val="24"/>
                <w:szCs w:val="24"/>
              </w:rPr>
              <w:t xml:space="preserve"> 9</w:t>
            </w:r>
            <w:r w:rsidR="00697EF4">
              <w:rPr>
                <w:rFonts w:ascii="Calibri" w:hAnsi="Calibri"/>
                <w:sz w:val="24"/>
                <w:szCs w:val="24"/>
              </w:rPr>
              <w:t>60</w:t>
            </w:r>
            <w:r w:rsidR="009A6F4A">
              <w:rPr>
                <w:rFonts w:ascii="Calibri" w:hAnsi="Calibri"/>
                <w:sz w:val="24"/>
                <w:szCs w:val="24"/>
              </w:rPr>
              <w:t xml:space="preserve"> </w:t>
            </w:r>
            <w:r w:rsidRPr="00E66564">
              <w:rPr>
                <w:rFonts w:ascii="Calibri" w:hAnsi="Calibri"/>
                <w:sz w:val="24"/>
                <w:szCs w:val="24"/>
              </w:rPr>
              <w:t xml:space="preserve">pupils. The </w:t>
            </w:r>
            <w:r w:rsidR="00AC2C73">
              <w:rPr>
                <w:rFonts w:ascii="Calibri" w:hAnsi="Calibri"/>
                <w:sz w:val="24"/>
                <w:szCs w:val="24"/>
              </w:rPr>
              <w:t xml:space="preserve">Senior </w:t>
            </w:r>
            <w:r w:rsidRPr="00E66564">
              <w:rPr>
                <w:rFonts w:ascii="Calibri" w:hAnsi="Calibri"/>
                <w:sz w:val="24"/>
                <w:szCs w:val="24"/>
              </w:rPr>
              <w:t xml:space="preserve">School employs over </w:t>
            </w:r>
            <w:r w:rsidRPr="00697EF4">
              <w:rPr>
                <w:rFonts w:ascii="Calibri" w:hAnsi="Calibri"/>
                <w:sz w:val="24"/>
                <w:szCs w:val="24"/>
              </w:rPr>
              <w:t>1</w:t>
            </w:r>
            <w:r w:rsidR="00697EF4" w:rsidRPr="00697EF4">
              <w:rPr>
                <w:rFonts w:ascii="Calibri" w:hAnsi="Calibri"/>
                <w:sz w:val="24"/>
                <w:szCs w:val="24"/>
              </w:rPr>
              <w:t>1</w:t>
            </w:r>
            <w:r w:rsidRPr="00697EF4">
              <w:rPr>
                <w:rFonts w:ascii="Calibri" w:hAnsi="Calibri"/>
                <w:sz w:val="24"/>
                <w:szCs w:val="24"/>
              </w:rPr>
              <w:t>0 teachers and 160 Support staff across Merchant</w:t>
            </w:r>
            <w:r w:rsidRPr="00E66564">
              <w:rPr>
                <w:rFonts w:ascii="Calibri" w:hAnsi="Calibri"/>
                <w:sz w:val="24"/>
                <w:szCs w:val="24"/>
              </w:rPr>
              <w:t xml:space="preserve"> Taylors’ School.</w:t>
            </w:r>
          </w:p>
        </w:tc>
      </w:tr>
      <w:tr w:rsidR="003A5772" w14:paraId="57BEC6E8" w14:textId="77777777" w:rsidTr="0A28FFB5">
        <w:tc>
          <w:tcPr>
            <w:tcW w:w="3256" w:type="dxa"/>
            <w:shd w:val="clear" w:color="auto" w:fill="FFFFFF" w:themeFill="background1"/>
          </w:tcPr>
          <w:p w14:paraId="0B12C60B" w14:textId="77777777" w:rsidR="003A5772" w:rsidRPr="003A5772" w:rsidRDefault="003A5772">
            <w:pPr>
              <w:rPr>
                <w:b/>
                <w:sz w:val="24"/>
                <w:szCs w:val="24"/>
              </w:rPr>
            </w:pPr>
            <w:r w:rsidRPr="003A5772">
              <w:rPr>
                <w:b/>
                <w:sz w:val="24"/>
                <w:szCs w:val="24"/>
              </w:rPr>
              <w:t>Job title</w:t>
            </w:r>
          </w:p>
        </w:tc>
        <w:tc>
          <w:tcPr>
            <w:tcW w:w="10692" w:type="dxa"/>
            <w:shd w:val="clear" w:color="auto" w:fill="FFFFFF" w:themeFill="background1"/>
          </w:tcPr>
          <w:p w14:paraId="6A4442AD" w14:textId="14A3F760" w:rsidR="003A5772" w:rsidRPr="00B25AAE" w:rsidRDefault="00005159">
            <w:pPr>
              <w:rPr>
                <w:sz w:val="24"/>
                <w:szCs w:val="24"/>
              </w:rPr>
            </w:pPr>
            <w:r>
              <w:rPr>
                <w:sz w:val="24"/>
                <w:szCs w:val="24"/>
              </w:rPr>
              <w:t>Athletic Development Coach</w:t>
            </w:r>
          </w:p>
        </w:tc>
      </w:tr>
      <w:tr w:rsidR="003A5772" w14:paraId="363E7FDE" w14:textId="77777777" w:rsidTr="0A28FFB5">
        <w:tc>
          <w:tcPr>
            <w:tcW w:w="3256" w:type="dxa"/>
            <w:shd w:val="clear" w:color="auto" w:fill="FFFFFF" w:themeFill="background1"/>
          </w:tcPr>
          <w:p w14:paraId="4CE186E0" w14:textId="77777777" w:rsidR="003A5772" w:rsidRPr="003A5772" w:rsidRDefault="003A5772">
            <w:pPr>
              <w:rPr>
                <w:b/>
                <w:sz w:val="24"/>
                <w:szCs w:val="24"/>
              </w:rPr>
            </w:pPr>
            <w:r>
              <w:rPr>
                <w:b/>
                <w:sz w:val="24"/>
                <w:szCs w:val="24"/>
              </w:rPr>
              <w:t>Function</w:t>
            </w:r>
          </w:p>
        </w:tc>
        <w:tc>
          <w:tcPr>
            <w:tcW w:w="10692" w:type="dxa"/>
            <w:shd w:val="clear" w:color="auto" w:fill="FFFFFF" w:themeFill="background1"/>
          </w:tcPr>
          <w:p w14:paraId="03001BFE" w14:textId="77777777" w:rsidR="003A5772" w:rsidRPr="00B25AAE" w:rsidRDefault="00075C41">
            <w:pPr>
              <w:rPr>
                <w:sz w:val="24"/>
                <w:szCs w:val="24"/>
              </w:rPr>
            </w:pPr>
            <w:r w:rsidRPr="00B25AAE">
              <w:rPr>
                <w:sz w:val="24"/>
                <w:szCs w:val="24"/>
              </w:rPr>
              <w:t>Support Staff</w:t>
            </w:r>
          </w:p>
        </w:tc>
      </w:tr>
      <w:tr w:rsidR="003A5772" w14:paraId="009F9E8E" w14:textId="77777777" w:rsidTr="0A28FFB5">
        <w:tc>
          <w:tcPr>
            <w:tcW w:w="3256" w:type="dxa"/>
            <w:shd w:val="clear" w:color="auto" w:fill="FFFFFF" w:themeFill="background1"/>
          </w:tcPr>
          <w:p w14:paraId="16BC4204" w14:textId="77777777" w:rsidR="003A5772" w:rsidRPr="008777EC" w:rsidRDefault="00973E45">
            <w:pPr>
              <w:rPr>
                <w:b/>
                <w:sz w:val="24"/>
                <w:szCs w:val="24"/>
              </w:rPr>
            </w:pPr>
            <w:r w:rsidRPr="008777EC">
              <w:rPr>
                <w:b/>
                <w:sz w:val="24"/>
                <w:szCs w:val="24"/>
              </w:rPr>
              <w:t>Reports to</w:t>
            </w:r>
          </w:p>
        </w:tc>
        <w:tc>
          <w:tcPr>
            <w:tcW w:w="10692" w:type="dxa"/>
            <w:shd w:val="clear" w:color="auto" w:fill="FFFFFF" w:themeFill="background1"/>
          </w:tcPr>
          <w:p w14:paraId="4F3D602E" w14:textId="7CA9676A" w:rsidR="003A5772" w:rsidRPr="008777EC" w:rsidRDefault="00AD19A5">
            <w:pPr>
              <w:rPr>
                <w:color w:val="000000" w:themeColor="text1"/>
                <w:sz w:val="24"/>
                <w:szCs w:val="24"/>
              </w:rPr>
            </w:pPr>
            <w:r w:rsidRPr="008777EC">
              <w:rPr>
                <w:color w:val="000000" w:themeColor="text1"/>
                <w:sz w:val="24"/>
                <w:szCs w:val="24"/>
              </w:rPr>
              <w:t>Athletic Development Lead</w:t>
            </w:r>
          </w:p>
        </w:tc>
      </w:tr>
      <w:tr w:rsidR="005A084D" w14:paraId="576087DA" w14:textId="77777777" w:rsidTr="0A28FFB5">
        <w:trPr>
          <w:trHeight w:val="481"/>
        </w:trPr>
        <w:tc>
          <w:tcPr>
            <w:tcW w:w="3256" w:type="dxa"/>
            <w:shd w:val="clear" w:color="auto" w:fill="FFFFFF" w:themeFill="background1"/>
          </w:tcPr>
          <w:p w14:paraId="069258E6" w14:textId="77777777" w:rsidR="005A084D" w:rsidRDefault="00F23829">
            <w:pPr>
              <w:rPr>
                <w:b/>
                <w:sz w:val="24"/>
                <w:szCs w:val="24"/>
              </w:rPr>
            </w:pPr>
            <w:r>
              <w:rPr>
                <w:b/>
                <w:sz w:val="24"/>
                <w:szCs w:val="24"/>
              </w:rPr>
              <w:t>Line management duties and responsibilities for</w:t>
            </w:r>
          </w:p>
        </w:tc>
        <w:tc>
          <w:tcPr>
            <w:tcW w:w="10692" w:type="dxa"/>
            <w:shd w:val="clear" w:color="auto" w:fill="FFFFFF" w:themeFill="background1"/>
          </w:tcPr>
          <w:p w14:paraId="37692295" w14:textId="14462736" w:rsidR="005A084D" w:rsidRPr="00B25AAE" w:rsidRDefault="00606024">
            <w:pPr>
              <w:rPr>
                <w:sz w:val="24"/>
                <w:szCs w:val="24"/>
              </w:rPr>
            </w:pPr>
            <w:r>
              <w:rPr>
                <w:sz w:val="24"/>
                <w:szCs w:val="24"/>
              </w:rPr>
              <w:t>N/</w:t>
            </w:r>
            <w:r w:rsidR="00B35824">
              <w:rPr>
                <w:sz w:val="24"/>
                <w:szCs w:val="24"/>
              </w:rPr>
              <w:t>A</w:t>
            </w:r>
          </w:p>
        </w:tc>
      </w:tr>
      <w:tr w:rsidR="00F23829" w14:paraId="1C006738" w14:textId="77777777" w:rsidTr="0A28FFB5">
        <w:tc>
          <w:tcPr>
            <w:tcW w:w="3256" w:type="dxa"/>
            <w:shd w:val="clear" w:color="auto" w:fill="FFFFFF" w:themeFill="background1"/>
          </w:tcPr>
          <w:p w14:paraId="2D4888FE" w14:textId="77777777" w:rsidR="00F23829" w:rsidRDefault="00F23829">
            <w:pPr>
              <w:rPr>
                <w:b/>
                <w:sz w:val="24"/>
                <w:szCs w:val="24"/>
              </w:rPr>
            </w:pPr>
            <w:r>
              <w:rPr>
                <w:b/>
                <w:sz w:val="24"/>
                <w:szCs w:val="24"/>
              </w:rPr>
              <w:t>Summary of role</w:t>
            </w:r>
          </w:p>
        </w:tc>
        <w:tc>
          <w:tcPr>
            <w:tcW w:w="10692" w:type="dxa"/>
            <w:shd w:val="clear" w:color="auto" w:fill="FFFFFF" w:themeFill="background1"/>
          </w:tcPr>
          <w:p w14:paraId="52BC4719" w14:textId="3E5BB8E5" w:rsidR="00F23829" w:rsidRPr="001F729A" w:rsidRDefault="006A1272" w:rsidP="00014ED7">
            <w:pPr>
              <w:spacing w:after="160" w:line="259" w:lineRule="auto"/>
              <w:rPr>
                <w:color w:val="1F497D"/>
              </w:rPr>
            </w:pPr>
            <w:r w:rsidRPr="004F11A8">
              <w:rPr>
                <w:sz w:val="24"/>
                <w:szCs w:val="24"/>
              </w:rPr>
              <w:t>The purpose of the role is</w:t>
            </w:r>
            <w:r w:rsidR="001C250C">
              <w:rPr>
                <w:sz w:val="24"/>
                <w:szCs w:val="24"/>
              </w:rPr>
              <w:t xml:space="preserve"> </w:t>
            </w:r>
            <w:r w:rsidR="00FE4E19">
              <w:rPr>
                <w:sz w:val="24"/>
                <w:szCs w:val="24"/>
              </w:rPr>
              <w:t xml:space="preserve">to </w:t>
            </w:r>
            <w:r w:rsidR="001C250C">
              <w:rPr>
                <w:sz w:val="24"/>
                <w:szCs w:val="24"/>
              </w:rPr>
              <w:t>assist</w:t>
            </w:r>
            <w:r w:rsidR="004259BF">
              <w:rPr>
                <w:sz w:val="24"/>
                <w:szCs w:val="24"/>
              </w:rPr>
              <w:t xml:space="preserve"> and deliver </w:t>
            </w:r>
            <w:r w:rsidR="003D1E0D">
              <w:rPr>
                <w:sz w:val="24"/>
                <w:szCs w:val="24"/>
              </w:rPr>
              <w:t xml:space="preserve">on </w:t>
            </w:r>
            <w:r w:rsidR="004259BF">
              <w:rPr>
                <w:sz w:val="24"/>
                <w:szCs w:val="24"/>
              </w:rPr>
              <w:t xml:space="preserve">Athletic Development sessions through </w:t>
            </w:r>
            <w:r w:rsidR="009C4A01" w:rsidRPr="004F11A8">
              <w:rPr>
                <w:sz w:val="24"/>
                <w:szCs w:val="24"/>
              </w:rPr>
              <w:t>the</w:t>
            </w:r>
            <w:r w:rsidR="009D0D52" w:rsidRPr="004F11A8">
              <w:rPr>
                <w:sz w:val="24"/>
                <w:szCs w:val="24"/>
              </w:rPr>
              <w:t xml:space="preserve"> </w:t>
            </w:r>
            <w:r w:rsidR="00C910D2">
              <w:rPr>
                <w:sz w:val="24"/>
                <w:szCs w:val="24"/>
              </w:rPr>
              <w:t>extra-curricular and games programmes</w:t>
            </w:r>
            <w:r w:rsidR="006B0047">
              <w:rPr>
                <w:sz w:val="24"/>
                <w:szCs w:val="24"/>
              </w:rPr>
              <w:t xml:space="preserve"> from Monday to </w:t>
            </w:r>
            <w:r w:rsidR="003D1E0D">
              <w:rPr>
                <w:sz w:val="24"/>
                <w:szCs w:val="24"/>
              </w:rPr>
              <w:t>Friday</w:t>
            </w:r>
            <w:r w:rsidR="006B0047">
              <w:rPr>
                <w:sz w:val="24"/>
                <w:szCs w:val="24"/>
              </w:rPr>
              <w:t xml:space="preserve"> during term time</w:t>
            </w:r>
            <w:r w:rsidR="00AD19A5">
              <w:rPr>
                <w:sz w:val="24"/>
                <w:szCs w:val="24"/>
              </w:rPr>
              <w:t>.</w:t>
            </w:r>
            <w:r w:rsidRPr="004F11A8">
              <w:rPr>
                <w:sz w:val="24"/>
                <w:szCs w:val="24"/>
              </w:rPr>
              <w:t xml:space="preserve"> </w:t>
            </w:r>
            <w:r w:rsidR="004B2E50">
              <w:rPr>
                <w:sz w:val="24"/>
                <w:szCs w:val="24"/>
              </w:rPr>
              <w:t xml:space="preserve">There is also the possibility of further coaching </w:t>
            </w:r>
            <w:r w:rsidR="00EB7A63">
              <w:rPr>
                <w:sz w:val="24"/>
                <w:szCs w:val="24"/>
              </w:rPr>
              <w:t>hours after School.</w:t>
            </w:r>
          </w:p>
        </w:tc>
      </w:tr>
      <w:tr w:rsidR="00973E45" w14:paraId="2CE15822" w14:textId="77777777" w:rsidTr="0A28FFB5">
        <w:tc>
          <w:tcPr>
            <w:tcW w:w="3256" w:type="dxa"/>
            <w:shd w:val="clear" w:color="auto" w:fill="FFFFFF" w:themeFill="background1"/>
          </w:tcPr>
          <w:p w14:paraId="5684A0B7" w14:textId="77777777" w:rsidR="00973E45" w:rsidRDefault="00973E45">
            <w:pPr>
              <w:rPr>
                <w:b/>
                <w:sz w:val="24"/>
                <w:szCs w:val="24"/>
              </w:rPr>
            </w:pPr>
            <w:r>
              <w:rPr>
                <w:b/>
                <w:sz w:val="24"/>
                <w:szCs w:val="24"/>
              </w:rPr>
              <w:t>Main duties and responsibilities</w:t>
            </w:r>
          </w:p>
        </w:tc>
        <w:tc>
          <w:tcPr>
            <w:tcW w:w="10692" w:type="dxa"/>
            <w:shd w:val="clear" w:color="auto" w:fill="FFFFFF" w:themeFill="background1"/>
          </w:tcPr>
          <w:p w14:paraId="5BA77A60" w14:textId="44AF54A7" w:rsidR="004F11A8" w:rsidRPr="004F11A8" w:rsidRDefault="5030EE1C" w:rsidP="0A28FFB5">
            <w:pPr>
              <w:pStyle w:val="Default"/>
              <w:rPr>
                <w:rFonts w:asciiTheme="minorHAnsi" w:hAnsiTheme="minorHAnsi" w:cstheme="minorBidi"/>
              </w:rPr>
            </w:pPr>
            <w:r w:rsidRPr="0A28FFB5">
              <w:rPr>
                <w:rFonts w:asciiTheme="minorHAnsi" w:hAnsiTheme="minorHAnsi" w:cstheme="minorBidi"/>
              </w:rPr>
              <w:t>Delivery of</w:t>
            </w:r>
            <w:r w:rsidR="78E11EC4" w:rsidRPr="0A28FFB5">
              <w:rPr>
                <w:rFonts w:asciiTheme="minorHAnsi" w:hAnsiTheme="minorHAnsi" w:cstheme="minorBidi"/>
              </w:rPr>
              <w:t xml:space="preserve"> </w:t>
            </w:r>
            <w:r w:rsidR="3EF58DD2" w:rsidRPr="0A28FFB5">
              <w:rPr>
                <w:rFonts w:asciiTheme="minorHAnsi" w:hAnsiTheme="minorHAnsi" w:cstheme="minorBidi"/>
              </w:rPr>
              <w:t>athletic development</w:t>
            </w:r>
            <w:r w:rsidR="42A1BB44" w:rsidRPr="0A28FFB5">
              <w:rPr>
                <w:rFonts w:asciiTheme="minorHAnsi" w:hAnsiTheme="minorHAnsi" w:cstheme="minorBidi"/>
              </w:rPr>
              <w:t xml:space="preserve"> sessions</w:t>
            </w:r>
            <w:r w:rsidR="78E11EC4" w:rsidRPr="0A28FFB5">
              <w:rPr>
                <w:rFonts w:asciiTheme="minorHAnsi" w:hAnsiTheme="minorHAnsi" w:cstheme="minorBidi"/>
              </w:rPr>
              <w:t xml:space="preserve"> to prepare pupils for the demands of their sport</w:t>
            </w:r>
            <w:r w:rsidR="083E5886" w:rsidRPr="0A28FFB5">
              <w:rPr>
                <w:rFonts w:asciiTheme="minorHAnsi" w:hAnsiTheme="minorHAnsi" w:cstheme="minorBidi"/>
              </w:rPr>
              <w:t>:</w:t>
            </w:r>
          </w:p>
          <w:p w14:paraId="430EA305" w14:textId="4FF6B94F" w:rsidR="004F11A8" w:rsidRPr="004F11A8" w:rsidRDefault="004F11A8" w:rsidP="00C35E96">
            <w:pPr>
              <w:pStyle w:val="Default"/>
              <w:numPr>
                <w:ilvl w:val="0"/>
                <w:numId w:val="15"/>
              </w:numPr>
              <w:rPr>
                <w:rFonts w:asciiTheme="minorHAnsi" w:hAnsiTheme="minorHAnsi" w:cstheme="minorHAnsi"/>
              </w:rPr>
            </w:pPr>
            <w:r w:rsidRPr="004F11A8">
              <w:rPr>
                <w:rFonts w:asciiTheme="minorHAnsi" w:hAnsiTheme="minorHAnsi" w:cstheme="minorHAnsi"/>
              </w:rPr>
              <w:t xml:space="preserve">Lead high quality physical performance coaching to individual pupils and </w:t>
            </w:r>
            <w:r w:rsidR="003D1E0D">
              <w:rPr>
                <w:rFonts w:asciiTheme="minorHAnsi" w:hAnsiTheme="minorHAnsi" w:cstheme="minorHAnsi"/>
              </w:rPr>
              <w:t>groups</w:t>
            </w:r>
          </w:p>
          <w:p w14:paraId="2390D11B" w14:textId="6BCDF773" w:rsidR="004F11A8" w:rsidRDefault="004F11A8" w:rsidP="00C35E96">
            <w:pPr>
              <w:pStyle w:val="Default"/>
              <w:numPr>
                <w:ilvl w:val="0"/>
                <w:numId w:val="15"/>
              </w:numPr>
              <w:rPr>
                <w:rFonts w:asciiTheme="minorHAnsi" w:hAnsiTheme="minorHAnsi" w:cstheme="minorHAnsi"/>
              </w:rPr>
            </w:pPr>
            <w:r w:rsidRPr="004F11A8">
              <w:rPr>
                <w:rFonts w:asciiTheme="minorHAnsi" w:hAnsiTheme="minorHAnsi" w:cstheme="minorHAnsi"/>
              </w:rPr>
              <w:t xml:space="preserve">Liaise and communicate where necessary with </w:t>
            </w:r>
            <w:r w:rsidR="00DF75DC">
              <w:rPr>
                <w:rFonts w:asciiTheme="minorHAnsi" w:hAnsiTheme="minorHAnsi" w:cstheme="minorHAnsi"/>
              </w:rPr>
              <w:t>internal staff</w:t>
            </w:r>
            <w:r w:rsidRPr="004F11A8">
              <w:rPr>
                <w:rFonts w:asciiTheme="minorHAnsi" w:hAnsiTheme="minorHAnsi" w:cstheme="minorHAnsi"/>
              </w:rPr>
              <w:t xml:space="preserve"> to manage and coordinate training of pupils </w:t>
            </w:r>
          </w:p>
          <w:p w14:paraId="696CBAD7" w14:textId="39F3D38C" w:rsidR="00C35E96" w:rsidRPr="004F11A8" w:rsidRDefault="00C35E96" w:rsidP="00C35E96">
            <w:pPr>
              <w:pStyle w:val="Default"/>
              <w:numPr>
                <w:ilvl w:val="0"/>
                <w:numId w:val="15"/>
              </w:numPr>
              <w:rPr>
                <w:rFonts w:asciiTheme="minorHAnsi" w:hAnsiTheme="minorHAnsi" w:cstheme="minorHAnsi"/>
              </w:rPr>
            </w:pPr>
            <w:r w:rsidRPr="004F11A8">
              <w:rPr>
                <w:rFonts w:asciiTheme="minorHAnsi" w:hAnsiTheme="minorHAnsi" w:cstheme="minorHAnsi"/>
              </w:rPr>
              <w:lastRenderedPageBreak/>
              <w:t>Facilitate the long-term athletic and physical development of all pupils through</w:t>
            </w:r>
            <w:r>
              <w:rPr>
                <w:rFonts w:asciiTheme="minorHAnsi" w:hAnsiTheme="minorHAnsi" w:cstheme="minorHAnsi"/>
              </w:rPr>
              <w:t xml:space="preserve"> the</w:t>
            </w:r>
            <w:r w:rsidRPr="004F11A8">
              <w:rPr>
                <w:rFonts w:asciiTheme="minorHAnsi" w:hAnsiTheme="minorHAnsi" w:cstheme="minorHAnsi"/>
              </w:rPr>
              <w:t xml:space="preserve"> delivery of the Health and Well-being curriculum (Core PE)</w:t>
            </w:r>
          </w:p>
          <w:p w14:paraId="592B46BD" w14:textId="4CF7A88E" w:rsidR="00C35E96" w:rsidRPr="004F11A8" w:rsidRDefault="00C35E96" w:rsidP="00C35E96">
            <w:pPr>
              <w:pStyle w:val="Default"/>
              <w:numPr>
                <w:ilvl w:val="0"/>
                <w:numId w:val="15"/>
              </w:numPr>
              <w:rPr>
                <w:rFonts w:asciiTheme="minorHAnsi" w:hAnsiTheme="minorHAnsi" w:cstheme="minorHAnsi"/>
              </w:rPr>
            </w:pPr>
            <w:r w:rsidRPr="004F11A8">
              <w:rPr>
                <w:rFonts w:asciiTheme="minorHAnsi" w:hAnsiTheme="minorHAnsi" w:cstheme="minorHAnsi"/>
              </w:rPr>
              <w:t>Measure well-bein</w:t>
            </w:r>
            <w:r w:rsidR="003E469C">
              <w:rPr>
                <w:rFonts w:asciiTheme="minorHAnsi" w:hAnsiTheme="minorHAnsi" w:cstheme="minorHAnsi"/>
              </w:rPr>
              <w:t>g,</w:t>
            </w:r>
            <w:r w:rsidRPr="004F11A8">
              <w:rPr>
                <w:rFonts w:asciiTheme="minorHAnsi" w:hAnsiTheme="minorHAnsi" w:cstheme="minorHAnsi"/>
              </w:rPr>
              <w:t xml:space="preserve"> workload</w:t>
            </w:r>
            <w:r w:rsidR="003E469C">
              <w:rPr>
                <w:rFonts w:asciiTheme="minorHAnsi" w:hAnsiTheme="minorHAnsi" w:cstheme="minorHAnsi"/>
              </w:rPr>
              <w:t xml:space="preserve"> and physical </w:t>
            </w:r>
            <w:r w:rsidR="008353E6">
              <w:rPr>
                <w:rFonts w:asciiTheme="minorHAnsi" w:hAnsiTheme="minorHAnsi" w:cstheme="minorHAnsi"/>
              </w:rPr>
              <w:t>performance</w:t>
            </w:r>
            <w:r w:rsidRPr="004F11A8">
              <w:rPr>
                <w:rFonts w:asciiTheme="minorHAnsi" w:hAnsiTheme="minorHAnsi" w:cstheme="minorHAnsi"/>
              </w:rPr>
              <w:t xml:space="preserve"> of pupils</w:t>
            </w:r>
          </w:p>
          <w:p w14:paraId="504EB5AA" w14:textId="77777777" w:rsidR="00C35E96" w:rsidRDefault="00C35E96" w:rsidP="00C35E96">
            <w:pPr>
              <w:pStyle w:val="Default"/>
              <w:numPr>
                <w:ilvl w:val="0"/>
                <w:numId w:val="15"/>
              </w:numPr>
              <w:rPr>
                <w:rFonts w:asciiTheme="minorHAnsi" w:hAnsiTheme="minorHAnsi" w:cstheme="minorHAnsi"/>
              </w:rPr>
            </w:pPr>
            <w:r w:rsidRPr="004F11A8">
              <w:rPr>
                <w:rFonts w:asciiTheme="minorHAnsi" w:hAnsiTheme="minorHAnsi" w:cstheme="minorHAnsi"/>
              </w:rPr>
              <w:t>Consistently engage, upskill and support pupils</w:t>
            </w:r>
            <w:r>
              <w:rPr>
                <w:rFonts w:asciiTheme="minorHAnsi" w:hAnsiTheme="minorHAnsi" w:cstheme="minorHAnsi"/>
              </w:rPr>
              <w:t xml:space="preserve"> and staff </w:t>
            </w:r>
            <w:r w:rsidRPr="004F11A8">
              <w:rPr>
                <w:rFonts w:asciiTheme="minorHAnsi" w:hAnsiTheme="minorHAnsi" w:cstheme="minorHAnsi"/>
              </w:rPr>
              <w:t>on how to manage and improve their physical well-being</w:t>
            </w:r>
          </w:p>
          <w:p w14:paraId="4EB9D6A1" w14:textId="2AE9397A" w:rsidR="00441222" w:rsidRPr="00C35E96" w:rsidRDefault="00441222" w:rsidP="00C35E96">
            <w:pPr>
              <w:pStyle w:val="Default"/>
              <w:numPr>
                <w:ilvl w:val="0"/>
                <w:numId w:val="15"/>
              </w:numPr>
              <w:rPr>
                <w:rFonts w:asciiTheme="minorHAnsi" w:hAnsiTheme="minorHAnsi" w:cstheme="minorHAnsi"/>
              </w:rPr>
            </w:pPr>
            <w:r w:rsidRPr="00C35E96">
              <w:rPr>
                <w:rFonts w:asciiTheme="minorHAnsi" w:hAnsiTheme="minorHAnsi" w:cstheme="minorHAnsi"/>
              </w:rPr>
              <w:t>Educate and inform pupils and sports staff on the importance of and benefits of warming up, cooling down, recovery after exercise and physical activity workload management</w:t>
            </w:r>
          </w:p>
          <w:p w14:paraId="25065819" w14:textId="4D89E2EA" w:rsidR="00441222" w:rsidRDefault="00441222" w:rsidP="00C35E96">
            <w:pPr>
              <w:pStyle w:val="Default"/>
              <w:numPr>
                <w:ilvl w:val="0"/>
                <w:numId w:val="15"/>
              </w:numPr>
              <w:rPr>
                <w:rFonts w:asciiTheme="minorHAnsi" w:hAnsiTheme="minorHAnsi" w:cstheme="minorHAnsi"/>
              </w:rPr>
            </w:pPr>
            <w:r>
              <w:rPr>
                <w:rFonts w:asciiTheme="minorHAnsi" w:hAnsiTheme="minorHAnsi" w:cstheme="minorHAnsi"/>
              </w:rPr>
              <w:t>Promote</w:t>
            </w:r>
            <w:r w:rsidRPr="004F11A8">
              <w:rPr>
                <w:rFonts w:asciiTheme="minorHAnsi" w:hAnsiTheme="minorHAnsi" w:cstheme="minorHAnsi"/>
              </w:rPr>
              <w:t xml:space="preserve"> optimal preparation and injury reduction strategies</w:t>
            </w:r>
          </w:p>
          <w:p w14:paraId="3916705C" w14:textId="27A7C6E8" w:rsidR="001931F1" w:rsidRPr="004F11A8" w:rsidRDefault="001931F1" w:rsidP="00B67B93">
            <w:pPr>
              <w:pStyle w:val="Default"/>
              <w:ind w:left="720"/>
              <w:rPr>
                <w:rFonts w:asciiTheme="minorHAnsi" w:hAnsiTheme="minorHAnsi" w:cstheme="minorHAnsi"/>
              </w:rPr>
            </w:pPr>
          </w:p>
        </w:tc>
      </w:tr>
      <w:tr w:rsidR="00973E45" w14:paraId="5A399116" w14:textId="77777777" w:rsidTr="0A28FFB5">
        <w:tc>
          <w:tcPr>
            <w:tcW w:w="3256" w:type="dxa"/>
            <w:shd w:val="clear" w:color="auto" w:fill="FFFFFF" w:themeFill="background1"/>
          </w:tcPr>
          <w:p w14:paraId="5BFEDA9B" w14:textId="77777777" w:rsidR="00973E45" w:rsidRDefault="00973E45">
            <w:pPr>
              <w:rPr>
                <w:b/>
                <w:sz w:val="24"/>
                <w:szCs w:val="24"/>
              </w:rPr>
            </w:pPr>
            <w:r>
              <w:rPr>
                <w:b/>
                <w:sz w:val="24"/>
                <w:szCs w:val="24"/>
              </w:rPr>
              <w:lastRenderedPageBreak/>
              <w:t>Safeguarding responsibilities</w:t>
            </w:r>
          </w:p>
        </w:tc>
        <w:tc>
          <w:tcPr>
            <w:tcW w:w="10692" w:type="dxa"/>
            <w:shd w:val="clear" w:color="auto" w:fill="FFFFFF" w:themeFill="background1"/>
          </w:tcPr>
          <w:p w14:paraId="5B15465F" w14:textId="541AD02B" w:rsidR="00973E45" w:rsidRPr="00F23829" w:rsidRDefault="6B803C02">
            <w:pPr>
              <w:rPr>
                <w:rFonts w:ascii="Calibri" w:hAnsi="Calibri"/>
                <w:sz w:val="24"/>
                <w:szCs w:val="24"/>
              </w:rPr>
            </w:pPr>
            <w:r w:rsidRPr="0A28FFB5">
              <w:rPr>
                <w:rFonts w:ascii="Calibri" w:hAnsi="Calibri"/>
                <w:sz w:val="24"/>
                <w:szCs w:val="24"/>
              </w:rPr>
              <w:t xml:space="preserve">It is the post holder’s responsibility for promoting and safeguarding the welfare of children and young persons for whom s/he is responsible, or with whom s/he comes into contact and to adhere to and </w:t>
            </w:r>
            <w:proofErr w:type="gramStart"/>
            <w:r w:rsidRPr="0A28FFB5">
              <w:rPr>
                <w:rFonts w:ascii="Calibri" w:hAnsi="Calibri"/>
                <w:sz w:val="24"/>
                <w:szCs w:val="24"/>
              </w:rPr>
              <w:t>ensure compliance with the School’s Safeguarding Policy Statement at all times</w:t>
            </w:r>
            <w:proofErr w:type="gramEnd"/>
            <w:r w:rsidRPr="0A28FFB5">
              <w:rPr>
                <w:rFonts w:ascii="Calibri" w:hAnsi="Calibri"/>
                <w:sz w:val="24"/>
                <w:szCs w:val="24"/>
              </w:rPr>
              <w:t xml:space="preserve">.  If </w:t>
            </w:r>
            <w:proofErr w:type="gramStart"/>
            <w:r w:rsidRPr="0A28FFB5">
              <w:rPr>
                <w:rFonts w:ascii="Calibri" w:hAnsi="Calibri"/>
                <w:sz w:val="24"/>
                <w:szCs w:val="24"/>
              </w:rPr>
              <w:t>in the course of</w:t>
            </w:r>
            <w:proofErr w:type="gramEnd"/>
            <w:r w:rsidRPr="0A28FFB5">
              <w:rPr>
                <w:rFonts w:ascii="Calibri" w:hAnsi="Calibri"/>
                <w:sz w:val="24"/>
                <w:szCs w:val="24"/>
              </w:rPr>
              <w:t xml:space="preserve"> carrying out the duties of the post, the post holder becomes aware of any actual or potential risks to the safety or welfare of children in the </w:t>
            </w:r>
            <w:proofErr w:type="gramStart"/>
            <w:r w:rsidRPr="0A28FFB5">
              <w:rPr>
                <w:rFonts w:ascii="Calibri" w:hAnsi="Calibri"/>
                <w:sz w:val="24"/>
                <w:szCs w:val="24"/>
              </w:rPr>
              <w:t>School</w:t>
            </w:r>
            <w:proofErr w:type="gramEnd"/>
            <w:r w:rsidRPr="0A28FFB5">
              <w:rPr>
                <w:rFonts w:ascii="Calibri" w:hAnsi="Calibri"/>
                <w:sz w:val="24"/>
                <w:szCs w:val="24"/>
              </w:rPr>
              <w:t xml:space="preserve"> s/he must report any concerns to the </w:t>
            </w:r>
            <w:proofErr w:type="gramStart"/>
            <w:r w:rsidR="6E546060" w:rsidRPr="0A28FFB5">
              <w:rPr>
                <w:rFonts w:ascii="Calibri" w:hAnsi="Calibri"/>
                <w:sz w:val="24"/>
                <w:szCs w:val="24"/>
              </w:rPr>
              <w:t>Headmaster</w:t>
            </w:r>
            <w:proofErr w:type="gramEnd"/>
          </w:p>
        </w:tc>
      </w:tr>
    </w:tbl>
    <w:p w14:paraId="6D7FEC61" w14:textId="1AB21E2C" w:rsidR="0022502C" w:rsidRDefault="0022502C"/>
    <w:p w14:paraId="106C02BF" w14:textId="4C20105C" w:rsidR="00D734E1" w:rsidRDefault="0022502C" w:rsidP="0022502C">
      <w:r>
        <w:br w:type="page"/>
      </w:r>
    </w:p>
    <w:tbl>
      <w:tblPr>
        <w:tblStyle w:val="TableGrid"/>
        <w:tblW w:w="0" w:type="auto"/>
        <w:tblLook w:val="04A0" w:firstRow="1" w:lastRow="0" w:firstColumn="1" w:lastColumn="0" w:noHBand="0" w:noVBand="1"/>
      </w:tblPr>
      <w:tblGrid>
        <w:gridCol w:w="3256"/>
        <w:gridCol w:w="3564"/>
        <w:gridCol w:w="3564"/>
        <w:gridCol w:w="3564"/>
      </w:tblGrid>
      <w:tr w:rsidR="00D734E1" w:rsidRPr="003A5772" w14:paraId="70CFFF91" w14:textId="77777777" w:rsidTr="00D2340B">
        <w:tc>
          <w:tcPr>
            <w:tcW w:w="13948" w:type="dxa"/>
            <w:gridSpan w:val="4"/>
            <w:shd w:val="clear" w:color="auto" w:fill="D9D9D9" w:themeFill="background1" w:themeFillShade="D9"/>
          </w:tcPr>
          <w:p w14:paraId="5F9C3AF3" w14:textId="77777777" w:rsidR="00D734E1" w:rsidRPr="003A5772" w:rsidRDefault="00BD2C48" w:rsidP="00D734E1">
            <w:pPr>
              <w:rPr>
                <w:b/>
                <w:sz w:val="28"/>
                <w:szCs w:val="28"/>
              </w:rPr>
            </w:pPr>
            <w:r>
              <w:rPr>
                <w:b/>
                <w:sz w:val="28"/>
                <w:szCs w:val="28"/>
              </w:rPr>
              <w:lastRenderedPageBreak/>
              <w:t>Person Specification</w:t>
            </w:r>
          </w:p>
          <w:p w14:paraId="078E63E8" w14:textId="77777777" w:rsidR="00D734E1" w:rsidRDefault="00D734E1" w:rsidP="00D734E1"/>
          <w:p w14:paraId="7C9B76C5" w14:textId="77777777" w:rsidR="00D734E1" w:rsidRPr="003A5772" w:rsidRDefault="00D734E1" w:rsidP="00D734E1">
            <w:pPr>
              <w:rPr>
                <w:b/>
              </w:rPr>
            </w:pPr>
            <w:r w:rsidRPr="003A5772">
              <w:rPr>
                <w:b/>
              </w:rPr>
              <w:t xml:space="preserve">The </w:t>
            </w:r>
            <w:proofErr w:type="gramStart"/>
            <w:r w:rsidRPr="003A5772">
              <w:rPr>
                <w:b/>
              </w:rPr>
              <w:t>School</w:t>
            </w:r>
            <w:proofErr w:type="gramEnd"/>
            <w:r w:rsidRPr="003A5772">
              <w:rPr>
                <w:b/>
              </w:rPr>
              <w:t xml:space="preserve"> is committed to safeguarding and promoting the welfare of children and young people and expects all staff and volunteers to share this commitment</w:t>
            </w:r>
          </w:p>
          <w:p w14:paraId="73286C4F" w14:textId="77777777" w:rsidR="00D734E1" w:rsidRPr="003A5772" w:rsidRDefault="00D734E1" w:rsidP="00D734E1">
            <w:pPr>
              <w:rPr>
                <w:b/>
                <w:sz w:val="24"/>
                <w:szCs w:val="24"/>
              </w:rPr>
            </w:pPr>
          </w:p>
        </w:tc>
      </w:tr>
      <w:tr w:rsidR="00D2340B" w:rsidRPr="003A5772" w14:paraId="1D0547F7" w14:textId="77777777" w:rsidTr="00D2340B">
        <w:tc>
          <w:tcPr>
            <w:tcW w:w="3256" w:type="dxa"/>
            <w:shd w:val="clear" w:color="auto" w:fill="FFFFFF" w:themeFill="background1"/>
          </w:tcPr>
          <w:p w14:paraId="768C5B07" w14:textId="77777777" w:rsidR="00D2340B" w:rsidRDefault="00D2340B" w:rsidP="00D734E1">
            <w:pPr>
              <w:rPr>
                <w:b/>
                <w:sz w:val="24"/>
                <w:szCs w:val="24"/>
              </w:rPr>
            </w:pPr>
          </w:p>
        </w:tc>
        <w:tc>
          <w:tcPr>
            <w:tcW w:w="3564" w:type="dxa"/>
            <w:shd w:val="clear" w:color="auto" w:fill="FFFFFF" w:themeFill="background1"/>
          </w:tcPr>
          <w:p w14:paraId="018D1767" w14:textId="77777777" w:rsidR="00D2340B" w:rsidRPr="003A5772" w:rsidRDefault="00D2340B" w:rsidP="00D734E1">
            <w:pPr>
              <w:rPr>
                <w:b/>
                <w:sz w:val="24"/>
                <w:szCs w:val="24"/>
              </w:rPr>
            </w:pPr>
            <w:r>
              <w:rPr>
                <w:b/>
                <w:sz w:val="24"/>
                <w:szCs w:val="24"/>
              </w:rPr>
              <w:t>Essential</w:t>
            </w:r>
          </w:p>
        </w:tc>
        <w:tc>
          <w:tcPr>
            <w:tcW w:w="3564" w:type="dxa"/>
            <w:shd w:val="clear" w:color="auto" w:fill="FFFFFF" w:themeFill="background1"/>
          </w:tcPr>
          <w:p w14:paraId="1CC787A3" w14:textId="77777777" w:rsidR="00D2340B" w:rsidRPr="003A5772" w:rsidRDefault="00D2340B" w:rsidP="00D734E1">
            <w:pPr>
              <w:rPr>
                <w:b/>
                <w:sz w:val="24"/>
                <w:szCs w:val="24"/>
              </w:rPr>
            </w:pPr>
            <w:r>
              <w:rPr>
                <w:b/>
                <w:sz w:val="24"/>
                <w:szCs w:val="24"/>
              </w:rPr>
              <w:t>Desirable</w:t>
            </w:r>
          </w:p>
        </w:tc>
        <w:tc>
          <w:tcPr>
            <w:tcW w:w="3564" w:type="dxa"/>
            <w:shd w:val="clear" w:color="auto" w:fill="FFFFFF" w:themeFill="background1"/>
          </w:tcPr>
          <w:p w14:paraId="2DAB3B0E" w14:textId="77777777" w:rsidR="00D2340B" w:rsidRPr="003A5772" w:rsidRDefault="00D2340B" w:rsidP="00D734E1">
            <w:pPr>
              <w:rPr>
                <w:b/>
                <w:sz w:val="24"/>
                <w:szCs w:val="24"/>
              </w:rPr>
            </w:pPr>
            <w:r>
              <w:rPr>
                <w:b/>
                <w:sz w:val="24"/>
                <w:szCs w:val="24"/>
              </w:rPr>
              <w:t>Method of assessment</w:t>
            </w:r>
          </w:p>
        </w:tc>
      </w:tr>
      <w:tr w:rsidR="00CC0E27" w:rsidRPr="003A5772" w14:paraId="5DC183E9" w14:textId="77777777" w:rsidTr="00D2340B">
        <w:tc>
          <w:tcPr>
            <w:tcW w:w="3256" w:type="dxa"/>
            <w:shd w:val="clear" w:color="auto" w:fill="FFFFFF" w:themeFill="background1"/>
          </w:tcPr>
          <w:p w14:paraId="4A678B40" w14:textId="77777777" w:rsidR="00CC0E27" w:rsidRDefault="00CC0E27" w:rsidP="00CC0E27">
            <w:pPr>
              <w:rPr>
                <w:b/>
                <w:sz w:val="24"/>
                <w:szCs w:val="24"/>
              </w:rPr>
            </w:pPr>
            <w:r>
              <w:rPr>
                <w:b/>
                <w:sz w:val="24"/>
                <w:szCs w:val="24"/>
              </w:rPr>
              <w:t>Qualifications</w:t>
            </w:r>
          </w:p>
        </w:tc>
        <w:tc>
          <w:tcPr>
            <w:tcW w:w="3564" w:type="dxa"/>
            <w:shd w:val="clear" w:color="auto" w:fill="FFFFFF" w:themeFill="background1"/>
          </w:tcPr>
          <w:p w14:paraId="6ABE0B1A" w14:textId="7368561B" w:rsidR="00CC0E27" w:rsidRPr="000E6228" w:rsidRDefault="007743B8" w:rsidP="000E6228">
            <w:pPr>
              <w:pStyle w:val="TableBullet"/>
            </w:pPr>
            <w:r>
              <w:t>Nationally recognised Athletic Development coaching and/or other vocational qualifications relevant to the sport and fitness industry.  Must have UKSCA qualification or be working towards its attainment.</w:t>
            </w:r>
          </w:p>
        </w:tc>
        <w:tc>
          <w:tcPr>
            <w:tcW w:w="3564" w:type="dxa"/>
            <w:shd w:val="clear" w:color="auto" w:fill="FFFFFF" w:themeFill="background1"/>
          </w:tcPr>
          <w:p w14:paraId="7E6420B2" w14:textId="77777777" w:rsidR="00917D3F" w:rsidRDefault="00917D3F" w:rsidP="00917D3F">
            <w:pPr>
              <w:pStyle w:val="TableBullet"/>
            </w:pPr>
            <w:r>
              <w:t>Postgraduate qualification in Sports Science or related field</w:t>
            </w:r>
          </w:p>
          <w:p w14:paraId="42F5F8FD" w14:textId="333E3F9E" w:rsidR="00CC0E27" w:rsidRPr="0007642C" w:rsidRDefault="00803E6A" w:rsidP="00917D3F">
            <w:pPr>
              <w:pStyle w:val="TableBullet"/>
            </w:pPr>
            <w:r w:rsidRPr="0007642C">
              <w:t>Other r</w:t>
            </w:r>
            <w:r w:rsidR="00917D3F" w:rsidRPr="0007642C">
              <w:t>elevant</w:t>
            </w:r>
            <w:r w:rsidR="0007642C" w:rsidRPr="0007642C">
              <w:t xml:space="preserve"> at</w:t>
            </w:r>
            <w:r w:rsidR="0007642C">
              <w:t>hletic development coaching</w:t>
            </w:r>
            <w:r w:rsidR="00917D3F" w:rsidRPr="0007642C">
              <w:t xml:space="preserve"> qualifications (e.g.</w:t>
            </w:r>
            <w:r w:rsidR="00B35824">
              <w:t xml:space="preserve"> </w:t>
            </w:r>
            <w:r w:rsidR="00917D3F" w:rsidRPr="0007642C">
              <w:t>NSCA</w:t>
            </w:r>
            <w:r w:rsidR="00621012">
              <w:t>, ASCA</w:t>
            </w:r>
            <w:r w:rsidR="00917D3F" w:rsidRPr="0007642C">
              <w:t>)</w:t>
            </w:r>
          </w:p>
          <w:p w14:paraId="715DD348" w14:textId="0428D7B6" w:rsidR="00CC0E27" w:rsidRDefault="00803E6A" w:rsidP="00CC0E27">
            <w:pPr>
              <w:pStyle w:val="TableBullet"/>
            </w:pPr>
            <w:r>
              <w:t>Sport related coaching qualifications</w:t>
            </w:r>
          </w:p>
        </w:tc>
        <w:tc>
          <w:tcPr>
            <w:tcW w:w="3564" w:type="dxa"/>
            <w:shd w:val="clear" w:color="auto" w:fill="FFFFFF" w:themeFill="background1"/>
          </w:tcPr>
          <w:p w14:paraId="377F5509" w14:textId="77777777" w:rsidR="00CC0E27" w:rsidRDefault="00CC0E27" w:rsidP="00CC0E27">
            <w:pPr>
              <w:rPr>
                <w:sz w:val="24"/>
                <w:szCs w:val="24"/>
              </w:rPr>
            </w:pPr>
            <w:r>
              <w:rPr>
                <w:sz w:val="24"/>
                <w:szCs w:val="24"/>
              </w:rPr>
              <w:t>Production of the Applicant’s certificates</w:t>
            </w:r>
          </w:p>
          <w:p w14:paraId="2AEE190E" w14:textId="77777777" w:rsidR="00CC0E27" w:rsidRDefault="00CC0E27" w:rsidP="00CC0E27">
            <w:pPr>
              <w:rPr>
                <w:sz w:val="24"/>
                <w:szCs w:val="24"/>
              </w:rPr>
            </w:pPr>
          </w:p>
          <w:p w14:paraId="0B43FF50" w14:textId="77777777" w:rsidR="00CC0E27" w:rsidRDefault="00CC0E27" w:rsidP="00CC0E27">
            <w:pPr>
              <w:rPr>
                <w:sz w:val="24"/>
                <w:szCs w:val="24"/>
              </w:rPr>
            </w:pPr>
            <w:r>
              <w:rPr>
                <w:sz w:val="24"/>
                <w:szCs w:val="24"/>
              </w:rPr>
              <w:t>Discussion at interview</w:t>
            </w:r>
          </w:p>
          <w:p w14:paraId="4AA64FA4" w14:textId="77777777" w:rsidR="00CC0E27" w:rsidRDefault="00CC0E27" w:rsidP="00CC0E27">
            <w:pPr>
              <w:rPr>
                <w:sz w:val="24"/>
                <w:szCs w:val="24"/>
              </w:rPr>
            </w:pPr>
          </w:p>
          <w:p w14:paraId="694A2D87" w14:textId="77777777" w:rsidR="00CC0E27" w:rsidRPr="00D2340B" w:rsidRDefault="00CC0E27" w:rsidP="00CC0E27">
            <w:pPr>
              <w:rPr>
                <w:sz w:val="24"/>
                <w:szCs w:val="24"/>
              </w:rPr>
            </w:pPr>
            <w:r>
              <w:rPr>
                <w:sz w:val="24"/>
                <w:szCs w:val="24"/>
              </w:rPr>
              <w:t>Independent verification of qualifications</w:t>
            </w:r>
          </w:p>
        </w:tc>
      </w:tr>
      <w:tr w:rsidR="00CC0E27" w:rsidRPr="003A5772" w14:paraId="19F2B37B" w14:textId="77777777" w:rsidTr="0A28FFB5">
        <w:tc>
          <w:tcPr>
            <w:tcW w:w="3256" w:type="dxa"/>
            <w:shd w:val="clear" w:color="auto" w:fill="FFFFFF" w:themeFill="background1"/>
          </w:tcPr>
          <w:p w14:paraId="63EE62C0" w14:textId="18FA7670" w:rsidR="00CC0E27" w:rsidRDefault="00621012" w:rsidP="00CC0E27">
            <w:pPr>
              <w:rPr>
                <w:b/>
                <w:sz w:val="24"/>
                <w:szCs w:val="24"/>
              </w:rPr>
            </w:pPr>
            <w:r>
              <w:br w:type="page"/>
            </w:r>
            <w:r w:rsidR="00CC0E27">
              <w:rPr>
                <w:b/>
                <w:sz w:val="24"/>
                <w:szCs w:val="24"/>
              </w:rPr>
              <w:t>Experience</w:t>
            </w:r>
          </w:p>
        </w:tc>
        <w:tc>
          <w:tcPr>
            <w:tcW w:w="3564" w:type="dxa"/>
            <w:shd w:val="clear" w:color="auto" w:fill="FFFFFF" w:themeFill="background1"/>
          </w:tcPr>
          <w:p w14:paraId="1A4FB1CA" w14:textId="4C8F32B1" w:rsidR="00662253" w:rsidRDefault="007743B8" w:rsidP="00662253">
            <w:pPr>
              <w:pStyle w:val="TableBullet"/>
            </w:pPr>
            <w:r>
              <w:t xml:space="preserve">A minimum of </w:t>
            </w:r>
            <w:r w:rsidR="0024025D">
              <w:t>1</w:t>
            </w:r>
            <w:r w:rsidR="006C453B">
              <w:t xml:space="preserve"> years </w:t>
            </w:r>
            <w:r w:rsidR="00662253">
              <w:t>Youth Athletic Development experience</w:t>
            </w:r>
          </w:p>
          <w:p w14:paraId="3BB70CA1" w14:textId="3DFE5A5D" w:rsidR="00CC0E27" w:rsidRDefault="00662253" w:rsidP="00662253">
            <w:pPr>
              <w:pStyle w:val="TableBullet"/>
            </w:pPr>
            <w:r>
              <w:t>Working as part of a multidisciplinary team</w:t>
            </w:r>
          </w:p>
          <w:p w14:paraId="053D10BB" w14:textId="36720265" w:rsidR="00CC0E27" w:rsidRDefault="0087550C" w:rsidP="006C453B">
            <w:pPr>
              <w:pStyle w:val="TableBullet"/>
            </w:pPr>
            <w:r w:rsidRPr="0087550C">
              <w:t xml:space="preserve">Experience of coaching school-aged </w:t>
            </w:r>
            <w:r w:rsidR="0060525B">
              <w:t>pupils</w:t>
            </w:r>
          </w:p>
        </w:tc>
        <w:tc>
          <w:tcPr>
            <w:tcW w:w="3564" w:type="dxa"/>
            <w:shd w:val="clear" w:color="auto" w:fill="FFFFFF" w:themeFill="background1"/>
          </w:tcPr>
          <w:p w14:paraId="3A9170AF" w14:textId="77777777" w:rsidR="0024025D" w:rsidRDefault="0024025D" w:rsidP="0024025D">
            <w:pPr>
              <w:pStyle w:val="TableBullet"/>
            </w:pPr>
            <w:r w:rsidRPr="003A2161">
              <w:t>Experience of working with</w:t>
            </w:r>
            <w:r>
              <w:t xml:space="preserve"> beginner and</w:t>
            </w:r>
            <w:r w:rsidRPr="003A2161">
              <w:t xml:space="preserve"> advanced</w:t>
            </w:r>
            <w:r>
              <w:t xml:space="preserve"> age-group</w:t>
            </w:r>
            <w:r w:rsidRPr="003A2161">
              <w:t xml:space="preserve"> level sports performers</w:t>
            </w:r>
          </w:p>
          <w:p w14:paraId="5FB869B0" w14:textId="483846D8" w:rsidR="00CC0E27" w:rsidRDefault="00CC0E27" w:rsidP="0024025D">
            <w:pPr>
              <w:pStyle w:val="TableBullet"/>
              <w:numPr>
                <w:ilvl w:val="0"/>
                <w:numId w:val="0"/>
              </w:numPr>
              <w:ind w:left="288"/>
            </w:pPr>
          </w:p>
        </w:tc>
        <w:tc>
          <w:tcPr>
            <w:tcW w:w="3564" w:type="dxa"/>
            <w:shd w:val="clear" w:color="auto" w:fill="FFFFFF" w:themeFill="background1"/>
          </w:tcPr>
          <w:p w14:paraId="40BB6A8A" w14:textId="77777777" w:rsidR="00CC0E27" w:rsidRDefault="00CC0E27" w:rsidP="00CC0E27">
            <w:pPr>
              <w:rPr>
                <w:sz w:val="24"/>
                <w:szCs w:val="24"/>
              </w:rPr>
            </w:pPr>
            <w:r>
              <w:rPr>
                <w:sz w:val="24"/>
                <w:szCs w:val="24"/>
              </w:rPr>
              <w:t>Contents of the Application form</w:t>
            </w:r>
          </w:p>
          <w:p w14:paraId="70F315A8" w14:textId="77777777" w:rsidR="00CC0E27" w:rsidRDefault="00CC0E27" w:rsidP="00CC0E27">
            <w:pPr>
              <w:rPr>
                <w:sz w:val="24"/>
                <w:szCs w:val="24"/>
              </w:rPr>
            </w:pPr>
          </w:p>
          <w:p w14:paraId="3892D2F4" w14:textId="77777777" w:rsidR="00CC0E27" w:rsidRDefault="00CC0E27" w:rsidP="00CC0E27">
            <w:pPr>
              <w:rPr>
                <w:sz w:val="24"/>
                <w:szCs w:val="24"/>
              </w:rPr>
            </w:pPr>
            <w:r>
              <w:rPr>
                <w:sz w:val="24"/>
                <w:szCs w:val="24"/>
              </w:rPr>
              <w:t>Interview</w:t>
            </w:r>
          </w:p>
          <w:p w14:paraId="73B3BD78" w14:textId="77777777" w:rsidR="00CC0E27" w:rsidRDefault="00CC0E27" w:rsidP="00CC0E27">
            <w:pPr>
              <w:rPr>
                <w:sz w:val="24"/>
                <w:szCs w:val="24"/>
              </w:rPr>
            </w:pPr>
          </w:p>
          <w:p w14:paraId="517894D6" w14:textId="77777777" w:rsidR="00CC0E27" w:rsidRPr="00D2340B" w:rsidRDefault="00CC0E27" w:rsidP="00CC0E27">
            <w:pPr>
              <w:rPr>
                <w:sz w:val="24"/>
                <w:szCs w:val="24"/>
              </w:rPr>
            </w:pPr>
            <w:r>
              <w:rPr>
                <w:sz w:val="24"/>
                <w:szCs w:val="24"/>
              </w:rPr>
              <w:t>Professional references</w:t>
            </w:r>
          </w:p>
        </w:tc>
      </w:tr>
      <w:tr w:rsidR="00CC0E27" w:rsidRPr="003A5772" w14:paraId="72F75396" w14:textId="77777777" w:rsidTr="0A28FFB5">
        <w:tc>
          <w:tcPr>
            <w:tcW w:w="3256" w:type="dxa"/>
            <w:shd w:val="clear" w:color="auto" w:fill="FFFFFF" w:themeFill="background1"/>
          </w:tcPr>
          <w:p w14:paraId="0EDC3214" w14:textId="77777777" w:rsidR="00CC0E27" w:rsidRDefault="00CC0E27" w:rsidP="00CC0E27">
            <w:pPr>
              <w:rPr>
                <w:b/>
                <w:sz w:val="24"/>
                <w:szCs w:val="24"/>
              </w:rPr>
            </w:pPr>
            <w:r>
              <w:rPr>
                <w:b/>
                <w:sz w:val="24"/>
                <w:szCs w:val="24"/>
              </w:rPr>
              <w:t>Skills</w:t>
            </w:r>
          </w:p>
        </w:tc>
        <w:tc>
          <w:tcPr>
            <w:tcW w:w="3564" w:type="dxa"/>
            <w:shd w:val="clear" w:color="auto" w:fill="FFFFFF" w:themeFill="background1"/>
          </w:tcPr>
          <w:p w14:paraId="0A67F498" w14:textId="3E8F8D57" w:rsidR="00807961" w:rsidRDefault="00807961" w:rsidP="0A28FFB5">
            <w:pPr>
              <w:pStyle w:val="TableBullet"/>
            </w:pPr>
            <w:r>
              <w:t>Strong communication skills, both interpersonal and public</w:t>
            </w:r>
          </w:p>
          <w:p w14:paraId="29AFE19F" w14:textId="4EB0C9A9" w:rsidR="0087550C" w:rsidRDefault="00807961" w:rsidP="00807961">
            <w:pPr>
              <w:pStyle w:val="TableBullet"/>
            </w:pPr>
            <w:r>
              <w:t>Excellent o</w:t>
            </w:r>
            <w:r w:rsidRPr="00807961">
              <w:t xml:space="preserve">rganisational </w:t>
            </w:r>
            <w:r>
              <w:t>and administrative skills</w:t>
            </w:r>
          </w:p>
          <w:p w14:paraId="6514B0AB" w14:textId="27C056EC" w:rsidR="007A2FB3" w:rsidRDefault="007A2FB3" w:rsidP="00807961">
            <w:pPr>
              <w:pStyle w:val="TableBullet"/>
            </w:pPr>
            <w:r>
              <w:t>Personable and supportive team player</w:t>
            </w:r>
          </w:p>
          <w:p w14:paraId="01E65989" w14:textId="270BD2FA" w:rsidR="00CC0E27" w:rsidRPr="00927CE6" w:rsidRDefault="007A2FB3" w:rsidP="00225E77">
            <w:pPr>
              <w:pStyle w:val="TableBullet"/>
            </w:pPr>
            <w:r>
              <w:t>Ongoing c</w:t>
            </w:r>
            <w:r w:rsidR="00225E77">
              <w:t>ommitment to personal and professional development</w:t>
            </w:r>
          </w:p>
        </w:tc>
        <w:tc>
          <w:tcPr>
            <w:tcW w:w="3564" w:type="dxa"/>
            <w:shd w:val="clear" w:color="auto" w:fill="FFFFFF" w:themeFill="background1"/>
          </w:tcPr>
          <w:p w14:paraId="57CF45D4" w14:textId="36DB2AED" w:rsidR="00CC0E27" w:rsidRDefault="00D878D0" w:rsidP="00CC0E27">
            <w:pPr>
              <w:pStyle w:val="TableBullet"/>
            </w:pPr>
            <w:r>
              <w:t>Resilience and adaptability</w:t>
            </w:r>
          </w:p>
          <w:p w14:paraId="0C6EB29C" w14:textId="77777777" w:rsidR="0024025D" w:rsidRDefault="00D878D0" w:rsidP="0024025D">
            <w:pPr>
              <w:pStyle w:val="TableBullet"/>
            </w:pPr>
            <w:r>
              <w:t xml:space="preserve">The ability to offer insight and innovation </w:t>
            </w:r>
            <w:r w:rsidR="00F13081">
              <w:t>to current systems</w:t>
            </w:r>
            <w:r w:rsidR="0024025D">
              <w:t xml:space="preserve"> </w:t>
            </w:r>
          </w:p>
          <w:p w14:paraId="45B6C6A2" w14:textId="018D9EC0" w:rsidR="00CC0E27" w:rsidRDefault="00865C04" w:rsidP="00865C04">
            <w:pPr>
              <w:pStyle w:val="TableBullet"/>
            </w:pPr>
            <w:r>
              <w:t>Ability to use data to inform and set targets</w:t>
            </w:r>
          </w:p>
        </w:tc>
        <w:tc>
          <w:tcPr>
            <w:tcW w:w="3564" w:type="dxa"/>
            <w:shd w:val="clear" w:color="auto" w:fill="FFFFFF" w:themeFill="background1"/>
          </w:tcPr>
          <w:p w14:paraId="0FEF0EEB" w14:textId="77777777" w:rsidR="00CC0E27" w:rsidRDefault="00CC0E27" w:rsidP="00CC0E27">
            <w:pPr>
              <w:rPr>
                <w:sz w:val="24"/>
                <w:szCs w:val="24"/>
              </w:rPr>
            </w:pPr>
            <w:r>
              <w:rPr>
                <w:sz w:val="24"/>
                <w:szCs w:val="24"/>
              </w:rPr>
              <w:t>Contents of the Application form</w:t>
            </w:r>
          </w:p>
          <w:p w14:paraId="611C0D95" w14:textId="77777777" w:rsidR="00CC0E27" w:rsidRDefault="00CC0E27" w:rsidP="00CC0E27">
            <w:pPr>
              <w:rPr>
                <w:sz w:val="24"/>
                <w:szCs w:val="24"/>
              </w:rPr>
            </w:pPr>
          </w:p>
          <w:p w14:paraId="0C420086" w14:textId="77777777" w:rsidR="00CC0E27" w:rsidRDefault="00CC0E27" w:rsidP="00CC0E27">
            <w:pPr>
              <w:rPr>
                <w:sz w:val="24"/>
                <w:szCs w:val="24"/>
              </w:rPr>
            </w:pPr>
            <w:r>
              <w:rPr>
                <w:sz w:val="24"/>
                <w:szCs w:val="24"/>
              </w:rPr>
              <w:t>Interview</w:t>
            </w:r>
          </w:p>
          <w:p w14:paraId="5B1ABDAA" w14:textId="77777777" w:rsidR="00CC0E27" w:rsidRDefault="00CC0E27" w:rsidP="00CC0E27">
            <w:pPr>
              <w:rPr>
                <w:sz w:val="24"/>
                <w:szCs w:val="24"/>
              </w:rPr>
            </w:pPr>
          </w:p>
          <w:p w14:paraId="2BEB0A4F" w14:textId="77777777" w:rsidR="00CC0E27" w:rsidRPr="00D2340B" w:rsidRDefault="00CC0E27" w:rsidP="00CC0E27">
            <w:pPr>
              <w:rPr>
                <w:i/>
                <w:sz w:val="24"/>
                <w:szCs w:val="24"/>
              </w:rPr>
            </w:pPr>
            <w:r>
              <w:rPr>
                <w:sz w:val="24"/>
                <w:szCs w:val="24"/>
              </w:rPr>
              <w:t>Professional references</w:t>
            </w:r>
          </w:p>
        </w:tc>
      </w:tr>
      <w:tr w:rsidR="00CC0E27" w:rsidRPr="003A5772" w14:paraId="50BC06C7" w14:textId="77777777" w:rsidTr="0A28FFB5">
        <w:tc>
          <w:tcPr>
            <w:tcW w:w="3256" w:type="dxa"/>
            <w:shd w:val="clear" w:color="auto" w:fill="FFFFFF" w:themeFill="background1"/>
          </w:tcPr>
          <w:p w14:paraId="154E87FF" w14:textId="77777777" w:rsidR="00CC0E27" w:rsidRDefault="00CC0E27" w:rsidP="00CC0E27">
            <w:pPr>
              <w:rPr>
                <w:b/>
                <w:sz w:val="24"/>
                <w:szCs w:val="24"/>
              </w:rPr>
            </w:pPr>
            <w:r>
              <w:rPr>
                <w:b/>
                <w:sz w:val="24"/>
                <w:szCs w:val="24"/>
              </w:rPr>
              <w:lastRenderedPageBreak/>
              <w:t>Knowledge</w:t>
            </w:r>
          </w:p>
        </w:tc>
        <w:tc>
          <w:tcPr>
            <w:tcW w:w="3564" w:type="dxa"/>
            <w:shd w:val="clear" w:color="auto" w:fill="FFFFFF" w:themeFill="background1"/>
          </w:tcPr>
          <w:p w14:paraId="46F53BE6" w14:textId="2F9716C2" w:rsidR="00B8521C" w:rsidRDefault="00184BC8" w:rsidP="0067681D">
            <w:pPr>
              <w:pStyle w:val="TableBullet"/>
            </w:pPr>
            <w:r>
              <w:t>Excellent u</w:t>
            </w:r>
            <w:r w:rsidR="00B8521C">
              <w:t xml:space="preserve">nderstanding of the key principles and concepts </w:t>
            </w:r>
            <w:r>
              <w:t>of</w:t>
            </w:r>
            <w:r w:rsidR="00B8521C">
              <w:t xml:space="preserve"> Youth Athletic Development</w:t>
            </w:r>
          </w:p>
          <w:p w14:paraId="00C407B3" w14:textId="0F3A27F3" w:rsidR="00B8521C" w:rsidRPr="00A316F1" w:rsidRDefault="00FD6DDD" w:rsidP="000E6228">
            <w:pPr>
              <w:pStyle w:val="TableBullet"/>
            </w:pPr>
            <w:r>
              <w:t>Understanding of the key principles and concepts of Injury management and rehabilitation</w:t>
            </w:r>
          </w:p>
        </w:tc>
        <w:tc>
          <w:tcPr>
            <w:tcW w:w="3564" w:type="dxa"/>
            <w:shd w:val="clear" w:color="auto" w:fill="FFFFFF" w:themeFill="background1"/>
          </w:tcPr>
          <w:p w14:paraId="1176C7CF" w14:textId="77777777" w:rsidR="0024025D" w:rsidRDefault="0024025D" w:rsidP="0024025D">
            <w:pPr>
              <w:pStyle w:val="TableBullet"/>
            </w:pPr>
            <w:r>
              <w:t>Understanding of different coaching approaches and learning styles and varied methods of assessment</w:t>
            </w:r>
          </w:p>
          <w:p w14:paraId="7B680B22" w14:textId="4D22AE83" w:rsidR="00CC0E27" w:rsidRPr="0024025D" w:rsidRDefault="0024025D" w:rsidP="0024025D">
            <w:pPr>
              <w:pStyle w:val="TableBullet"/>
              <w:rPr>
                <w:rStyle w:val="Emphasis"/>
                <w:i w:val="0"/>
              </w:rPr>
            </w:pPr>
            <w:r>
              <w:t>Clear understanding of high-performance</w:t>
            </w:r>
          </w:p>
        </w:tc>
        <w:tc>
          <w:tcPr>
            <w:tcW w:w="3564" w:type="dxa"/>
            <w:shd w:val="clear" w:color="auto" w:fill="FFFFFF" w:themeFill="background1"/>
          </w:tcPr>
          <w:p w14:paraId="617FFE87" w14:textId="77777777" w:rsidR="00CC0E27" w:rsidRDefault="00CC0E27" w:rsidP="00CC0E27">
            <w:pPr>
              <w:rPr>
                <w:sz w:val="24"/>
                <w:szCs w:val="24"/>
              </w:rPr>
            </w:pPr>
            <w:r>
              <w:rPr>
                <w:sz w:val="24"/>
                <w:szCs w:val="24"/>
              </w:rPr>
              <w:t>Contents of the Application form</w:t>
            </w:r>
          </w:p>
          <w:p w14:paraId="06546B12" w14:textId="77777777" w:rsidR="00CC0E27" w:rsidRDefault="00CC0E27" w:rsidP="00CC0E27">
            <w:pPr>
              <w:rPr>
                <w:sz w:val="24"/>
                <w:szCs w:val="24"/>
              </w:rPr>
            </w:pPr>
          </w:p>
          <w:p w14:paraId="6F9C45D6" w14:textId="77777777" w:rsidR="00CC0E27" w:rsidRDefault="00CC0E27" w:rsidP="00CC0E27">
            <w:pPr>
              <w:rPr>
                <w:sz w:val="24"/>
                <w:szCs w:val="24"/>
              </w:rPr>
            </w:pPr>
            <w:r>
              <w:rPr>
                <w:sz w:val="24"/>
                <w:szCs w:val="24"/>
              </w:rPr>
              <w:t>Interview</w:t>
            </w:r>
          </w:p>
          <w:p w14:paraId="59301AB4" w14:textId="77777777" w:rsidR="00CC0E27" w:rsidRDefault="00CC0E27" w:rsidP="00CC0E27">
            <w:pPr>
              <w:rPr>
                <w:sz w:val="24"/>
                <w:szCs w:val="24"/>
              </w:rPr>
            </w:pPr>
          </w:p>
          <w:p w14:paraId="257D3DE3" w14:textId="77777777" w:rsidR="00CC0E27" w:rsidRPr="00D2340B" w:rsidRDefault="00CC0E27" w:rsidP="00CC0E27">
            <w:pPr>
              <w:rPr>
                <w:sz w:val="24"/>
                <w:szCs w:val="24"/>
              </w:rPr>
            </w:pPr>
            <w:r>
              <w:rPr>
                <w:sz w:val="24"/>
                <w:szCs w:val="24"/>
              </w:rPr>
              <w:t>Professional references</w:t>
            </w:r>
          </w:p>
        </w:tc>
      </w:tr>
      <w:tr w:rsidR="00CC0E27" w:rsidRPr="003A5772" w14:paraId="4C2889EA" w14:textId="77777777" w:rsidTr="0A28FFB5">
        <w:tc>
          <w:tcPr>
            <w:tcW w:w="3256" w:type="dxa"/>
            <w:shd w:val="clear" w:color="auto" w:fill="FFFFFF" w:themeFill="background1"/>
          </w:tcPr>
          <w:p w14:paraId="585CEDE9" w14:textId="77777777" w:rsidR="00CC0E27" w:rsidRDefault="00CC0E27" w:rsidP="00CC0E27">
            <w:pPr>
              <w:rPr>
                <w:b/>
                <w:sz w:val="24"/>
                <w:szCs w:val="24"/>
              </w:rPr>
            </w:pPr>
            <w:r>
              <w:rPr>
                <w:b/>
                <w:sz w:val="24"/>
                <w:szCs w:val="24"/>
              </w:rPr>
              <w:t>Personal competencies, qualities, attitude and behaviours</w:t>
            </w:r>
          </w:p>
        </w:tc>
        <w:tc>
          <w:tcPr>
            <w:tcW w:w="3564" w:type="dxa"/>
            <w:shd w:val="clear" w:color="auto" w:fill="FFFFFF" w:themeFill="background1"/>
          </w:tcPr>
          <w:p w14:paraId="65C21EB4" w14:textId="476B7341" w:rsidR="00CC0E27" w:rsidRDefault="00E435B1" w:rsidP="00CC0E27">
            <w:pPr>
              <w:pStyle w:val="TableBullet"/>
            </w:pPr>
            <w:r>
              <w:t>M</w:t>
            </w:r>
            <w:r w:rsidR="00CC0E27">
              <w:t>otivation to work with children and young people</w:t>
            </w:r>
          </w:p>
          <w:p w14:paraId="6C3BC4F3" w14:textId="14064D68" w:rsidR="00CC0E27" w:rsidRPr="008A5198" w:rsidRDefault="00125D89" w:rsidP="00865C04">
            <w:pPr>
              <w:pStyle w:val="TableBullet"/>
            </w:pPr>
            <w:r>
              <w:t>A</w:t>
            </w:r>
            <w:r w:rsidR="00CC0E27">
              <w:t>bility to form and maintain appropriate relationships and personal boundaries with children and young people</w:t>
            </w:r>
          </w:p>
        </w:tc>
        <w:tc>
          <w:tcPr>
            <w:tcW w:w="3564" w:type="dxa"/>
            <w:shd w:val="clear" w:color="auto" w:fill="FFFFFF" w:themeFill="background1"/>
          </w:tcPr>
          <w:p w14:paraId="1C58B3E8" w14:textId="77777777" w:rsidR="00865C04" w:rsidRDefault="0024025D" w:rsidP="00865C04">
            <w:pPr>
              <w:pStyle w:val="TableBullet"/>
            </w:pPr>
            <w:r>
              <w:t>Emotional resilience in working with challenging behaviour</w:t>
            </w:r>
          </w:p>
          <w:p w14:paraId="4BFF8980" w14:textId="0DBCBAD8" w:rsidR="00CC0E27" w:rsidRPr="00865C04" w:rsidRDefault="00865C04" w:rsidP="00865C04">
            <w:pPr>
              <w:pStyle w:val="TableBullet"/>
              <w:rPr>
                <w:rStyle w:val="Emphasis"/>
                <w:i w:val="0"/>
              </w:rPr>
            </w:pPr>
            <w:r>
              <w:t>Positive attitude to use of authority and maintaining discipline</w:t>
            </w:r>
          </w:p>
        </w:tc>
        <w:tc>
          <w:tcPr>
            <w:tcW w:w="3564" w:type="dxa"/>
            <w:shd w:val="clear" w:color="auto" w:fill="FFFFFF" w:themeFill="background1"/>
          </w:tcPr>
          <w:p w14:paraId="254ACAA5" w14:textId="77777777" w:rsidR="00CC0E27" w:rsidRDefault="00CC0E27" w:rsidP="00CC0E27">
            <w:pPr>
              <w:rPr>
                <w:sz w:val="24"/>
                <w:szCs w:val="24"/>
              </w:rPr>
            </w:pPr>
            <w:r>
              <w:rPr>
                <w:sz w:val="24"/>
                <w:szCs w:val="24"/>
              </w:rPr>
              <w:t>Contents of the application form</w:t>
            </w:r>
          </w:p>
          <w:p w14:paraId="414CD8EF" w14:textId="77777777" w:rsidR="00CC0E27" w:rsidRDefault="00CC0E27" w:rsidP="00CC0E27">
            <w:pPr>
              <w:rPr>
                <w:sz w:val="24"/>
                <w:szCs w:val="24"/>
              </w:rPr>
            </w:pPr>
          </w:p>
          <w:p w14:paraId="3C2B1D1E" w14:textId="77777777" w:rsidR="00CC0E27" w:rsidRDefault="00CC0E27" w:rsidP="00CC0E27">
            <w:pPr>
              <w:rPr>
                <w:sz w:val="24"/>
                <w:szCs w:val="24"/>
              </w:rPr>
            </w:pPr>
            <w:r>
              <w:rPr>
                <w:sz w:val="24"/>
                <w:szCs w:val="24"/>
              </w:rPr>
              <w:t>Interview</w:t>
            </w:r>
          </w:p>
          <w:p w14:paraId="5D08EF00" w14:textId="77777777" w:rsidR="00CC0E27" w:rsidRDefault="00CC0E27" w:rsidP="00CC0E27">
            <w:pPr>
              <w:rPr>
                <w:sz w:val="24"/>
                <w:szCs w:val="24"/>
              </w:rPr>
            </w:pPr>
          </w:p>
          <w:p w14:paraId="3AC5AA71" w14:textId="77777777" w:rsidR="00CC0E27" w:rsidRDefault="00CC0E27" w:rsidP="00CC0E27">
            <w:pPr>
              <w:rPr>
                <w:sz w:val="24"/>
                <w:szCs w:val="24"/>
              </w:rPr>
            </w:pPr>
            <w:r>
              <w:rPr>
                <w:sz w:val="24"/>
                <w:szCs w:val="24"/>
              </w:rPr>
              <w:t>Professional references</w:t>
            </w:r>
          </w:p>
        </w:tc>
      </w:tr>
    </w:tbl>
    <w:p w14:paraId="4A3FC02E" w14:textId="4B0D9ED0" w:rsidR="005A346F" w:rsidRDefault="005A346F"/>
    <w:p w14:paraId="649270F2" w14:textId="77777777" w:rsidR="005A346F" w:rsidRDefault="005A346F">
      <w:r>
        <w:br w:type="page"/>
      </w:r>
    </w:p>
    <w:p w14:paraId="7471C132" w14:textId="77777777" w:rsidR="00136056" w:rsidRDefault="00136056"/>
    <w:tbl>
      <w:tblPr>
        <w:tblStyle w:val="TableGrid"/>
        <w:tblW w:w="0" w:type="auto"/>
        <w:tblLook w:val="04A0" w:firstRow="1" w:lastRow="0" w:firstColumn="1" w:lastColumn="0" w:noHBand="0" w:noVBand="1"/>
      </w:tblPr>
      <w:tblGrid>
        <w:gridCol w:w="4390"/>
        <w:gridCol w:w="9558"/>
      </w:tblGrid>
      <w:tr w:rsidR="00136056" w14:paraId="42AA9473" w14:textId="77777777" w:rsidTr="00136056">
        <w:tc>
          <w:tcPr>
            <w:tcW w:w="13948" w:type="dxa"/>
            <w:gridSpan w:val="2"/>
            <w:shd w:val="clear" w:color="auto" w:fill="D9D9D9" w:themeFill="background1" w:themeFillShade="D9"/>
          </w:tcPr>
          <w:p w14:paraId="0ABC8D50" w14:textId="77777777" w:rsidR="00136056" w:rsidRDefault="00136056" w:rsidP="00136056"/>
          <w:p w14:paraId="7E85FF6A" w14:textId="77777777" w:rsidR="00136056" w:rsidRPr="003A5772" w:rsidRDefault="00136056" w:rsidP="00136056">
            <w:pPr>
              <w:rPr>
                <w:b/>
              </w:rPr>
            </w:pPr>
            <w:r w:rsidRPr="003A5772">
              <w:rPr>
                <w:b/>
              </w:rPr>
              <w:t xml:space="preserve">The </w:t>
            </w:r>
            <w:proofErr w:type="gramStart"/>
            <w:r w:rsidRPr="003A5772">
              <w:rPr>
                <w:b/>
              </w:rPr>
              <w:t>School</w:t>
            </w:r>
            <w:proofErr w:type="gramEnd"/>
            <w:r w:rsidRPr="003A5772">
              <w:rPr>
                <w:b/>
              </w:rPr>
              <w:t xml:space="preserve"> is committed to safeguarding and promoting the welfare of children and young people and expects all staff and volunteers to share this commitment</w:t>
            </w:r>
          </w:p>
          <w:p w14:paraId="75A47F0A" w14:textId="77777777" w:rsidR="00136056" w:rsidRDefault="00136056"/>
        </w:tc>
      </w:tr>
      <w:tr w:rsidR="00136056" w14:paraId="1EE3D9C3" w14:textId="77777777">
        <w:tc>
          <w:tcPr>
            <w:tcW w:w="13948" w:type="dxa"/>
            <w:gridSpan w:val="2"/>
            <w:shd w:val="clear" w:color="auto" w:fill="FFFFFF" w:themeFill="background1"/>
          </w:tcPr>
          <w:p w14:paraId="250DD652" w14:textId="77777777" w:rsidR="00136056" w:rsidRPr="003A5772" w:rsidRDefault="00136056" w:rsidP="00136056">
            <w:pPr>
              <w:rPr>
                <w:b/>
                <w:sz w:val="28"/>
                <w:szCs w:val="28"/>
              </w:rPr>
            </w:pPr>
            <w:r>
              <w:rPr>
                <w:b/>
                <w:sz w:val="28"/>
                <w:szCs w:val="28"/>
              </w:rPr>
              <w:t>General Conditions</w:t>
            </w:r>
          </w:p>
        </w:tc>
      </w:tr>
      <w:tr w:rsidR="00136056" w14:paraId="224C8675" w14:textId="77777777" w:rsidTr="00136056">
        <w:tc>
          <w:tcPr>
            <w:tcW w:w="4390" w:type="dxa"/>
            <w:shd w:val="clear" w:color="auto" w:fill="FFFFFF" w:themeFill="background1"/>
          </w:tcPr>
          <w:p w14:paraId="2625DCBE" w14:textId="77777777" w:rsidR="00136056" w:rsidRPr="00136056" w:rsidRDefault="00136056" w:rsidP="00136056">
            <w:pPr>
              <w:rPr>
                <w:b/>
                <w:sz w:val="24"/>
                <w:szCs w:val="24"/>
              </w:rPr>
            </w:pPr>
            <w:r w:rsidRPr="00136056">
              <w:rPr>
                <w:b/>
                <w:sz w:val="24"/>
                <w:szCs w:val="24"/>
              </w:rPr>
              <w:t>Start date</w:t>
            </w:r>
          </w:p>
        </w:tc>
        <w:tc>
          <w:tcPr>
            <w:tcW w:w="9558" w:type="dxa"/>
            <w:shd w:val="clear" w:color="auto" w:fill="FFFFFF" w:themeFill="background1"/>
          </w:tcPr>
          <w:p w14:paraId="159222C4" w14:textId="24128E6A" w:rsidR="00136056" w:rsidRPr="00DE3371" w:rsidRDefault="00400CE0" w:rsidP="00136056">
            <w:pPr>
              <w:rPr>
                <w:sz w:val="24"/>
                <w:szCs w:val="24"/>
              </w:rPr>
            </w:pPr>
            <w:r>
              <w:rPr>
                <w:sz w:val="24"/>
                <w:szCs w:val="24"/>
              </w:rPr>
              <w:t>ASAP</w:t>
            </w:r>
          </w:p>
        </w:tc>
      </w:tr>
      <w:tr w:rsidR="00136056" w14:paraId="232B8A93" w14:textId="77777777" w:rsidTr="00136056">
        <w:tc>
          <w:tcPr>
            <w:tcW w:w="4390" w:type="dxa"/>
            <w:shd w:val="clear" w:color="auto" w:fill="FFFFFF" w:themeFill="background1"/>
          </w:tcPr>
          <w:p w14:paraId="05575190" w14:textId="3A074376" w:rsidR="00136056" w:rsidRDefault="0024786E" w:rsidP="00136056">
            <w:pPr>
              <w:rPr>
                <w:b/>
                <w:sz w:val="24"/>
                <w:szCs w:val="24"/>
              </w:rPr>
            </w:pPr>
            <w:r>
              <w:rPr>
                <w:b/>
                <w:sz w:val="24"/>
                <w:szCs w:val="24"/>
              </w:rPr>
              <w:t>Hours</w:t>
            </w:r>
          </w:p>
        </w:tc>
        <w:tc>
          <w:tcPr>
            <w:tcW w:w="9558" w:type="dxa"/>
            <w:shd w:val="clear" w:color="auto" w:fill="FFFFFF" w:themeFill="background1"/>
          </w:tcPr>
          <w:p w14:paraId="6B56F1F0" w14:textId="0B67EEA6" w:rsidR="00B510C5" w:rsidRDefault="00792B4B" w:rsidP="00B510C5">
            <w:pPr>
              <w:rPr>
                <w:sz w:val="24"/>
                <w:szCs w:val="24"/>
              </w:rPr>
            </w:pPr>
            <w:r w:rsidRPr="00DE3371">
              <w:rPr>
                <w:sz w:val="24"/>
                <w:szCs w:val="24"/>
              </w:rPr>
              <w:t>The individual will be appointed to the Merchant Taylors’ School register of casual staff and engaged as a Casual worker on an “as and when” basis</w:t>
            </w:r>
            <w:r w:rsidR="00B510C5">
              <w:rPr>
                <w:sz w:val="24"/>
                <w:szCs w:val="24"/>
              </w:rPr>
              <w:t xml:space="preserve">. </w:t>
            </w:r>
            <w:r w:rsidR="00B510C5" w:rsidRPr="00382E4C">
              <w:rPr>
                <w:sz w:val="24"/>
                <w:szCs w:val="24"/>
              </w:rPr>
              <w:t xml:space="preserve">As a </w:t>
            </w:r>
            <w:proofErr w:type="gramStart"/>
            <w:r w:rsidR="00B510C5" w:rsidRPr="00382E4C">
              <w:rPr>
                <w:sz w:val="24"/>
                <w:szCs w:val="24"/>
              </w:rPr>
              <w:t>result</w:t>
            </w:r>
            <w:proofErr w:type="gramEnd"/>
            <w:r w:rsidR="00B510C5" w:rsidRPr="00382E4C">
              <w:rPr>
                <w:sz w:val="24"/>
                <w:szCs w:val="24"/>
              </w:rPr>
              <w:t xml:space="preserve"> there is no obligation for the </w:t>
            </w:r>
            <w:proofErr w:type="gramStart"/>
            <w:r w:rsidR="00B510C5" w:rsidRPr="00382E4C">
              <w:rPr>
                <w:sz w:val="24"/>
                <w:szCs w:val="24"/>
              </w:rPr>
              <w:t>School</w:t>
            </w:r>
            <w:proofErr w:type="gramEnd"/>
            <w:r w:rsidR="00B510C5" w:rsidRPr="00382E4C">
              <w:rPr>
                <w:sz w:val="24"/>
                <w:szCs w:val="24"/>
              </w:rPr>
              <w:t xml:space="preserve"> to offer work, and equally, no obligation for the successful applicant to accept any work that is offered to them.</w:t>
            </w:r>
            <w:r w:rsidR="00B510C5">
              <w:rPr>
                <w:sz w:val="24"/>
                <w:szCs w:val="24"/>
              </w:rPr>
              <w:t xml:space="preserve">  </w:t>
            </w:r>
          </w:p>
          <w:p w14:paraId="018C6FB7" w14:textId="77777777" w:rsidR="00B510C5" w:rsidRDefault="00B510C5" w:rsidP="00B510C5">
            <w:pPr>
              <w:rPr>
                <w:sz w:val="24"/>
                <w:szCs w:val="24"/>
              </w:rPr>
            </w:pPr>
          </w:p>
          <w:p w14:paraId="03A665C6" w14:textId="5F045057" w:rsidR="00B510C5" w:rsidRPr="00B510C5" w:rsidRDefault="00B510C5" w:rsidP="00B510C5">
            <w:pPr>
              <w:rPr>
                <w:sz w:val="24"/>
                <w:szCs w:val="24"/>
              </w:rPr>
            </w:pPr>
            <w:r w:rsidRPr="00B510C5">
              <w:rPr>
                <w:sz w:val="24"/>
                <w:szCs w:val="24"/>
              </w:rPr>
              <w:t xml:space="preserve">The hours that will typically be available to support our </w:t>
            </w:r>
            <w:proofErr w:type="gramStart"/>
            <w:r w:rsidRPr="00B510C5">
              <w:rPr>
                <w:sz w:val="24"/>
                <w:szCs w:val="24"/>
              </w:rPr>
              <w:t>Sports</w:t>
            </w:r>
            <w:proofErr w:type="gramEnd"/>
            <w:r w:rsidRPr="00B510C5">
              <w:rPr>
                <w:sz w:val="24"/>
                <w:szCs w:val="24"/>
              </w:rPr>
              <w:t xml:space="preserve"> department from individuals within our pool of casual staff</w:t>
            </w:r>
            <w:r>
              <w:rPr>
                <w:sz w:val="24"/>
                <w:szCs w:val="24"/>
              </w:rPr>
              <w:t>,</w:t>
            </w:r>
            <w:r w:rsidRPr="00B510C5">
              <w:rPr>
                <w:sz w:val="24"/>
                <w:szCs w:val="24"/>
              </w:rPr>
              <w:t xml:space="preserve"> will be dependent on the </w:t>
            </w:r>
            <w:r w:rsidR="00C3730E">
              <w:rPr>
                <w:sz w:val="24"/>
                <w:szCs w:val="24"/>
              </w:rPr>
              <w:t>Sports games programme</w:t>
            </w:r>
            <w:r w:rsidRPr="00B510C5">
              <w:rPr>
                <w:sz w:val="24"/>
                <w:szCs w:val="24"/>
              </w:rPr>
              <w:t xml:space="preserve"> and extra-curricular </w:t>
            </w:r>
            <w:r>
              <w:rPr>
                <w:sz w:val="24"/>
                <w:szCs w:val="24"/>
              </w:rPr>
              <w:t>timetable</w:t>
            </w:r>
            <w:r w:rsidRPr="00B510C5">
              <w:rPr>
                <w:sz w:val="24"/>
                <w:szCs w:val="24"/>
              </w:rPr>
              <w:t>.  The available hours based on our current requirements are:</w:t>
            </w:r>
          </w:p>
          <w:p w14:paraId="62B04E79" w14:textId="53C5EEFA" w:rsidR="00136056" w:rsidRDefault="00136056" w:rsidP="00136056">
            <w:pPr>
              <w:rPr>
                <w:sz w:val="24"/>
                <w:szCs w:val="24"/>
              </w:rPr>
            </w:pPr>
          </w:p>
          <w:p w14:paraId="54ED16A0" w14:textId="5951E506" w:rsidR="00B91FFE" w:rsidRPr="008777EC" w:rsidRDefault="00475BBF" w:rsidP="00136056">
            <w:pPr>
              <w:rPr>
                <w:sz w:val="24"/>
                <w:szCs w:val="24"/>
              </w:rPr>
            </w:pPr>
            <w:r w:rsidRPr="008777EC">
              <w:rPr>
                <w:sz w:val="24"/>
                <w:szCs w:val="24"/>
              </w:rPr>
              <w:t xml:space="preserve">Monday to </w:t>
            </w:r>
            <w:r w:rsidR="00086396" w:rsidRPr="008777EC">
              <w:rPr>
                <w:sz w:val="24"/>
                <w:szCs w:val="24"/>
              </w:rPr>
              <w:t>Thursday</w:t>
            </w:r>
            <w:r w:rsidR="00127D22" w:rsidRPr="008777EC">
              <w:rPr>
                <w:sz w:val="24"/>
                <w:szCs w:val="24"/>
              </w:rPr>
              <w:t>:</w:t>
            </w:r>
          </w:p>
          <w:p w14:paraId="7902E33A" w14:textId="5F4AD869" w:rsidR="00B91FFE" w:rsidRPr="008777EC" w:rsidRDefault="00B91FFE" w:rsidP="005A346F">
            <w:pPr>
              <w:rPr>
                <w:sz w:val="24"/>
                <w:szCs w:val="24"/>
              </w:rPr>
            </w:pPr>
            <w:r w:rsidRPr="008777EC">
              <w:rPr>
                <w:sz w:val="24"/>
                <w:szCs w:val="24"/>
              </w:rPr>
              <w:t>Before School: 0730-0815</w:t>
            </w:r>
          </w:p>
          <w:p w14:paraId="5A3DFF6C" w14:textId="366EDF34" w:rsidR="00B91FFE" w:rsidRPr="008777EC" w:rsidRDefault="00B91FFE" w:rsidP="005A346F">
            <w:pPr>
              <w:rPr>
                <w:sz w:val="24"/>
                <w:szCs w:val="24"/>
              </w:rPr>
            </w:pPr>
            <w:r w:rsidRPr="008777EC">
              <w:rPr>
                <w:sz w:val="24"/>
                <w:szCs w:val="24"/>
              </w:rPr>
              <w:t>During the Hour</w:t>
            </w:r>
            <w:r w:rsidR="00127D22" w:rsidRPr="008777EC">
              <w:rPr>
                <w:sz w:val="24"/>
                <w:szCs w:val="24"/>
              </w:rPr>
              <w:t>: 1350-1430</w:t>
            </w:r>
          </w:p>
          <w:p w14:paraId="7F251FD9" w14:textId="77777777" w:rsidR="00475BBF" w:rsidRPr="008777EC" w:rsidRDefault="00127D22" w:rsidP="005A346F">
            <w:pPr>
              <w:rPr>
                <w:sz w:val="24"/>
                <w:szCs w:val="24"/>
              </w:rPr>
            </w:pPr>
            <w:r w:rsidRPr="008777EC">
              <w:rPr>
                <w:sz w:val="24"/>
                <w:szCs w:val="24"/>
              </w:rPr>
              <w:t>Games: 1440-1600</w:t>
            </w:r>
          </w:p>
          <w:p w14:paraId="20FF9AA9" w14:textId="77777777" w:rsidR="00F31786" w:rsidRPr="008777EC" w:rsidRDefault="00F31786" w:rsidP="005A346F">
            <w:pPr>
              <w:rPr>
                <w:sz w:val="24"/>
                <w:szCs w:val="24"/>
              </w:rPr>
            </w:pPr>
            <w:r w:rsidRPr="008777EC">
              <w:rPr>
                <w:sz w:val="24"/>
                <w:szCs w:val="24"/>
              </w:rPr>
              <w:t>After School: 16:00-17:00</w:t>
            </w:r>
          </w:p>
          <w:p w14:paraId="23D66B8F" w14:textId="77777777" w:rsidR="00086396" w:rsidRPr="008777EC" w:rsidRDefault="00086396" w:rsidP="005A346F">
            <w:pPr>
              <w:rPr>
                <w:sz w:val="24"/>
                <w:szCs w:val="24"/>
              </w:rPr>
            </w:pPr>
          </w:p>
          <w:p w14:paraId="5242A50D" w14:textId="77777777" w:rsidR="00086396" w:rsidRPr="008777EC" w:rsidRDefault="00086396" w:rsidP="005A346F">
            <w:pPr>
              <w:rPr>
                <w:sz w:val="24"/>
                <w:szCs w:val="24"/>
              </w:rPr>
            </w:pPr>
            <w:r w:rsidRPr="008777EC">
              <w:rPr>
                <w:sz w:val="24"/>
                <w:szCs w:val="24"/>
              </w:rPr>
              <w:t>Friday:</w:t>
            </w:r>
          </w:p>
          <w:p w14:paraId="01E0ABCD" w14:textId="540027E0" w:rsidR="00086396" w:rsidRPr="00DE3371" w:rsidRDefault="00086396" w:rsidP="005A346F">
            <w:pPr>
              <w:rPr>
                <w:sz w:val="24"/>
                <w:szCs w:val="24"/>
              </w:rPr>
            </w:pPr>
            <w:r w:rsidRPr="008777EC">
              <w:rPr>
                <w:sz w:val="24"/>
                <w:szCs w:val="24"/>
              </w:rPr>
              <w:t>Before School: 7:30-8:15</w:t>
            </w:r>
          </w:p>
        </w:tc>
      </w:tr>
      <w:tr w:rsidR="0024786E" w14:paraId="573BBEF2" w14:textId="77777777" w:rsidTr="00136056">
        <w:tc>
          <w:tcPr>
            <w:tcW w:w="4390" w:type="dxa"/>
            <w:shd w:val="clear" w:color="auto" w:fill="FFFFFF" w:themeFill="background1"/>
          </w:tcPr>
          <w:p w14:paraId="50ECA26A" w14:textId="4583B22E" w:rsidR="0024786E" w:rsidRDefault="0024786E" w:rsidP="0024786E">
            <w:pPr>
              <w:rPr>
                <w:b/>
                <w:sz w:val="24"/>
                <w:szCs w:val="24"/>
              </w:rPr>
            </w:pPr>
            <w:r>
              <w:rPr>
                <w:b/>
                <w:sz w:val="24"/>
                <w:szCs w:val="24"/>
              </w:rPr>
              <w:t>Salary</w:t>
            </w:r>
          </w:p>
        </w:tc>
        <w:tc>
          <w:tcPr>
            <w:tcW w:w="9558" w:type="dxa"/>
            <w:shd w:val="clear" w:color="auto" w:fill="FFFFFF" w:themeFill="background1"/>
          </w:tcPr>
          <w:p w14:paraId="211FACFA" w14:textId="17FA2E87" w:rsidR="0024786E" w:rsidRPr="00DE3371" w:rsidRDefault="0024786E" w:rsidP="0024786E">
            <w:pPr>
              <w:rPr>
                <w:sz w:val="24"/>
                <w:szCs w:val="24"/>
              </w:rPr>
            </w:pPr>
            <w:r w:rsidRPr="00DE3371">
              <w:rPr>
                <w:sz w:val="24"/>
                <w:szCs w:val="24"/>
              </w:rPr>
              <w:t>Hourly rate dependent skills, qualifications and experience</w:t>
            </w:r>
            <w:r w:rsidR="006B0047">
              <w:rPr>
                <w:sz w:val="24"/>
                <w:szCs w:val="24"/>
              </w:rPr>
              <w:t xml:space="preserve"> plus </w:t>
            </w:r>
            <w:r w:rsidR="006B0047" w:rsidRPr="00382E4C">
              <w:rPr>
                <w:sz w:val="24"/>
                <w:szCs w:val="24"/>
              </w:rPr>
              <w:t>statutory holiday pay entitlement</w:t>
            </w:r>
            <w:r w:rsidR="006B0047">
              <w:rPr>
                <w:sz w:val="24"/>
                <w:szCs w:val="24"/>
              </w:rPr>
              <w:t>.</w:t>
            </w:r>
          </w:p>
        </w:tc>
      </w:tr>
      <w:tr w:rsidR="0024786E" w14:paraId="79809F70" w14:textId="77777777" w:rsidTr="00136056">
        <w:tc>
          <w:tcPr>
            <w:tcW w:w="4390" w:type="dxa"/>
            <w:shd w:val="clear" w:color="auto" w:fill="FFFFFF" w:themeFill="background1"/>
          </w:tcPr>
          <w:p w14:paraId="6C376C00" w14:textId="77777777" w:rsidR="0024786E" w:rsidRDefault="0024786E" w:rsidP="0024786E">
            <w:pPr>
              <w:rPr>
                <w:b/>
                <w:sz w:val="24"/>
                <w:szCs w:val="24"/>
              </w:rPr>
            </w:pPr>
            <w:r>
              <w:rPr>
                <w:b/>
                <w:sz w:val="24"/>
                <w:szCs w:val="24"/>
              </w:rPr>
              <w:t>Other benefits</w:t>
            </w:r>
          </w:p>
        </w:tc>
        <w:tc>
          <w:tcPr>
            <w:tcW w:w="9558" w:type="dxa"/>
            <w:shd w:val="clear" w:color="auto" w:fill="FFFFFF" w:themeFill="background1"/>
          </w:tcPr>
          <w:p w14:paraId="6EF4EAF0" w14:textId="32BEC6F1" w:rsidR="00D73D98" w:rsidRPr="00DE3371" w:rsidRDefault="00D73D98" w:rsidP="0024786E">
            <w:pPr>
              <w:rPr>
                <w:sz w:val="24"/>
                <w:szCs w:val="24"/>
              </w:rPr>
            </w:pPr>
            <w:r w:rsidRPr="00DE3371">
              <w:rPr>
                <w:sz w:val="24"/>
                <w:szCs w:val="24"/>
              </w:rPr>
              <w:t xml:space="preserve">The </w:t>
            </w:r>
            <w:proofErr w:type="gramStart"/>
            <w:r w:rsidRPr="00DE3371">
              <w:rPr>
                <w:sz w:val="24"/>
                <w:szCs w:val="24"/>
              </w:rPr>
              <w:t>School</w:t>
            </w:r>
            <w:proofErr w:type="gramEnd"/>
            <w:r w:rsidRPr="00DE3371">
              <w:rPr>
                <w:sz w:val="24"/>
                <w:szCs w:val="24"/>
              </w:rPr>
              <w:t xml:space="preserve"> is keen to help develop the skills of its staff and workers and looks to provide appropriate training as necessary. </w:t>
            </w:r>
          </w:p>
          <w:p w14:paraId="7BDAB58D" w14:textId="7530DF56" w:rsidR="0024786E" w:rsidRPr="00DE3371" w:rsidRDefault="0024786E" w:rsidP="0024786E">
            <w:pPr>
              <w:rPr>
                <w:sz w:val="24"/>
                <w:szCs w:val="24"/>
              </w:rPr>
            </w:pPr>
            <w:r w:rsidRPr="00DE3371">
              <w:rPr>
                <w:sz w:val="24"/>
                <w:szCs w:val="24"/>
              </w:rPr>
              <w:t>Use of School leisure facilities</w:t>
            </w:r>
            <w:r w:rsidR="00792B4B" w:rsidRPr="00DE3371">
              <w:rPr>
                <w:sz w:val="24"/>
                <w:szCs w:val="24"/>
              </w:rPr>
              <w:t>.</w:t>
            </w:r>
          </w:p>
          <w:p w14:paraId="1073CB0D" w14:textId="77777777" w:rsidR="0024786E" w:rsidRPr="00DE3371" w:rsidRDefault="0024786E" w:rsidP="0024786E">
            <w:pPr>
              <w:rPr>
                <w:sz w:val="24"/>
                <w:szCs w:val="24"/>
              </w:rPr>
            </w:pPr>
            <w:r w:rsidRPr="00DE3371">
              <w:rPr>
                <w:sz w:val="24"/>
                <w:szCs w:val="24"/>
              </w:rPr>
              <w:t>Lunch provided free of charge when the School Catering Department is open</w:t>
            </w:r>
          </w:p>
          <w:p w14:paraId="454169B2" w14:textId="79613483" w:rsidR="0024786E" w:rsidRPr="00DE3371" w:rsidRDefault="0024786E" w:rsidP="00792B4B">
            <w:pPr>
              <w:rPr>
                <w:sz w:val="24"/>
                <w:szCs w:val="24"/>
              </w:rPr>
            </w:pPr>
            <w:r w:rsidRPr="00DE3371">
              <w:rPr>
                <w:sz w:val="24"/>
                <w:szCs w:val="24"/>
              </w:rPr>
              <w:lastRenderedPageBreak/>
              <w:t>Free parking on site, with access to electric vehicle charging (payable via app)</w:t>
            </w:r>
          </w:p>
        </w:tc>
      </w:tr>
      <w:tr w:rsidR="0024786E" w14:paraId="1004CC59" w14:textId="77777777" w:rsidTr="00136056">
        <w:tc>
          <w:tcPr>
            <w:tcW w:w="4390" w:type="dxa"/>
            <w:shd w:val="clear" w:color="auto" w:fill="FFFFFF" w:themeFill="background1"/>
          </w:tcPr>
          <w:p w14:paraId="56717A5B" w14:textId="77777777" w:rsidR="0024786E" w:rsidRDefault="0024786E" w:rsidP="0024786E">
            <w:pPr>
              <w:rPr>
                <w:b/>
                <w:sz w:val="24"/>
                <w:szCs w:val="24"/>
              </w:rPr>
            </w:pPr>
            <w:r>
              <w:rPr>
                <w:b/>
                <w:sz w:val="24"/>
                <w:szCs w:val="24"/>
              </w:rPr>
              <w:lastRenderedPageBreak/>
              <w:t>Closing date for applications</w:t>
            </w:r>
          </w:p>
        </w:tc>
        <w:tc>
          <w:tcPr>
            <w:tcW w:w="9558" w:type="dxa"/>
            <w:shd w:val="clear" w:color="auto" w:fill="FFFFFF" w:themeFill="background1"/>
          </w:tcPr>
          <w:p w14:paraId="3B0D7A5F" w14:textId="0A199B53" w:rsidR="0024786E" w:rsidRDefault="00DE0434" w:rsidP="0024786E">
            <w:pPr>
              <w:rPr>
                <w:sz w:val="24"/>
                <w:szCs w:val="24"/>
              </w:rPr>
            </w:pPr>
            <w:r>
              <w:rPr>
                <w:sz w:val="24"/>
                <w:szCs w:val="24"/>
              </w:rPr>
              <w:t>Monday 3</w:t>
            </w:r>
            <w:r w:rsidRPr="00DE0434">
              <w:rPr>
                <w:sz w:val="24"/>
                <w:szCs w:val="24"/>
                <w:vertAlign w:val="superscript"/>
              </w:rPr>
              <w:t>rd</w:t>
            </w:r>
            <w:r w:rsidR="0020581C">
              <w:rPr>
                <w:sz w:val="24"/>
                <w:szCs w:val="24"/>
              </w:rPr>
              <w:t xml:space="preserve"> </w:t>
            </w:r>
            <w:r>
              <w:rPr>
                <w:sz w:val="24"/>
                <w:szCs w:val="24"/>
              </w:rPr>
              <w:t>November</w:t>
            </w:r>
            <w:r w:rsidR="005A346F">
              <w:rPr>
                <w:sz w:val="24"/>
                <w:szCs w:val="24"/>
              </w:rPr>
              <w:t xml:space="preserve"> 2025, 9am</w:t>
            </w:r>
          </w:p>
          <w:p w14:paraId="33993DA6" w14:textId="77777777" w:rsidR="005A346F" w:rsidRDefault="005A346F" w:rsidP="005A346F">
            <w:pPr>
              <w:rPr>
                <w:sz w:val="24"/>
                <w:szCs w:val="24"/>
              </w:rPr>
            </w:pPr>
            <w:r>
              <w:rPr>
                <w:sz w:val="24"/>
                <w:szCs w:val="24"/>
              </w:rPr>
              <w:t>If you have any questions regarding the role, please reach out to:</w:t>
            </w:r>
          </w:p>
          <w:p w14:paraId="0ACB4816" w14:textId="6DDC32B1" w:rsidR="005A346F" w:rsidRDefault="005A346F" w:rsidP="005A346F">
            <w:pPr>
              <w:rPr>
                <w:b/>
                <w:bCs/>
                <w:sz w:val="24"/>
                <w:szCs w:val="24"/>
              </w:rPr>
            </w:pPr>
            <w:r w:rsidRPr="00C62919">
              <w:rPr>
                <w:b/>
                <w:bCs/>
                <w:sz w:val="24"/>
                <w:szCs w:val="24"/>
              </w:rPr>
              <w:t>Mr</w:t>
            </w:r>
            <w:r>
              <w:rPr>
                <w:b/>
                <w:bCs/>
                <w:sz w:val="24"/>
                <w:szCs w:val="24"/>
              </w:rPr>
              <w:t xml:space="preserve"> </w:t>
            </w:r>
            <w:r w:rsidR="00F31786">
              <w:rPr>
                <w:b/>
                <w:bCs/>
                <w:sz w:val="24"/>
                <w:szCs w:val="24"/>
              </w:rPr>
              <w:t>Charlie</w:t>
            </w:r>
            <w:r>
              <w:rPr>
                <w:b/>
                <w:bCs/>
                <w:sz w:val="24"/>
                <w:szCs w:val="24"/>
              </w:rPr>
              <w:t xml:space="preserve"> </w:t>
            </w:r>
            <w:r w:rsidR="00F31786">
              <w:rPr>
                <w:b/>
                <w:bCs/>
                <w:sz w:val="24"/>
                <w:szCs w:val="24"/>
              </w:rPr>
              <w:t>Tod</w:t>
            </w:r>
            <w:r w:rsidRPr="00C62919">
              <w:rPr>
                <w:b/>
                <w:bCs/>
                <w:sz w:val="24"/>
                <w:szCs w:val="24"/>
              </w:rPr>
              <w:t xml:space="preserve">, </w:t>
            </w:r>
            <w:r w:rsidR="000119E4" w:rsidRPr="000119E4">
              <w:rPr>
                <w:b/>
                <w:bCs/>
              </w:rPr>
              <w:t>CAT</w:t>
            </w:r>
            <w:r w:rsidRPr="000119E4">
              <w:rPr>
                <w:b/>
                <w:bCs/>
                <w:sz w:val="24"/>
                <w:szCs w:val="24"/>
              </w:rPr>
              <w:t>@mtsn.org.uk</w:t>
            </w:r>
          </w:p>
          <w:p w14:paraId="5A6FD9D6" w14:textId="02373E52" w:rsidR="0024786E" w:rsidRPr="00F91ADA" w:rsidRDefault="0024786E" w:rsidP="0024786E">
            <w:pPr>
              <w:rPr>
                <w:b/>
                <w:bCs/>
                <w:sz w:val="24"/>
                <w:szCs w:val="24"/>
              </w:rPr>
            </w:pPr>
            <w:r w:rsidRPr="00F91ADA">
              <w:rPr>
                <w:b/>
                <w:bCs/>
                <w:sz w:val="24"/>
                <w:szCs w:val="24"/>
              </w:rPr>
              <w:t>Please apply as soon as possible as shortlisting/interviews will progress up until the closing date. Should a suitable candidate be appointed, we reserve the right to close the advert early.</w:t>
            </w:r>
          </w:p>
        </w:tc>
      </w:tr>
      <w:tr w:rsidR="0024786E" w14:paraId="19559659" w14:textId="77777777" w:rsidTr="00136056">
        <w:tc>
          <w:tcPr>
            <w:tcW w:w="4390" w:type="dxa"/>
            <w:shd w:val="clear" w:color="auto" w:fill="FFFFFF" w:themeFill="background1"/>
          </w:tcPr>
          <w:p w14:paraId="23203180" w14:textId="77777777" w:rsidR="0024786E" w:rsidRDefault="0024786E" w:rsidP="0024786E">
            <w:pPr>
              <w:rPr>
                <w:b/>
                <w:sz w:val="24"/>
                <w:szCs w:val="24"/>
              </w:rPr>
            </w:pPr>
            <w:r>
              <w:rPr>
                <w:b/>
                <w:sz w:val="24"/>
                <w:szCs w:val="24"/>
              </w:rPr>
              <w:t>Interviews to be held</w:t>
            </w:r>
          </w:p>
        </w:tc>
        <w:tc>
          <w:tcPr>
            <w:tcW w:w="9558" w:type="dxa"/>
            <w:shd w:val="clear" w:color="auto" w:fill="FFFFFF" w:themeFill="background1"/>
          </w:tcPr>
          <w:p w14:paraId="2517B3B3" w14:textId="2405F801" w:rsidR="0024786E" w:rsidRPr="00136056" w:rsidRDefault="00AA00DA" w:rsidP="0024786E">
            <w:pPr>
              <w:rPr>
                <w:sz w:val="24"/>
                <w:szCs w:val="24"/>
              </w:rPr>
            </w:pPr>
            <w:r>
              <w:rPr>
                <w:sz w:val="24"/>
                <w:szCs w:val="24"/>
              </w:rPr>
              <w:t>10</w:t>
            </w:r>
            <w:r w:rsidRPr="00AA00DA">
              <w:rPr>
                <w:sz w:val="24"/>
                <w:szCs w:val="24"/>
                <w:vertAlign w:val="superscript"/>
              </w:rPr>
              <w:t>th</w:t>
            </w:r>
            <w:r>
              <w:rPr>
                <w:sz w:val="24"/>
                <w:szCs w:val="24"/>
              </w:rPr>
              <w:t xml:space="preserve"> </w:t>
            </w:r>
            <w:r w:rsidR="006F5499">
              <w:rPr>
                <w:sz w:val="24"/>
                <w:szCs w:val="24"/>
              </w:rPr>
              <w:t>and</w:t>
            </w:r>
            <w:r w:rsidR="0011504F">
              <w:rPr>
                <w:sz w:val="24"/>
                <w:szCs w:val="24"/>
              </w:rPr>
              <w:t xml:space="preserve"> 11</w:t>
            </w:r>
            <w:r w:rsidR="0011504F" w:rsidRPr="0011504F">
              <w:rPr>
                <w:sz w:val="24"/>
                <w:szCs w:val="24"/>
                <w:vertAlign w:val="superscript"/>
              </w:rPr>
              <w:t>th</w:t>
            </w:r>
            <w:r w:rsidR="0011504F">
              <w:rPr>
                <w:sz w:val="24"/>
                <w:szCs w:val="24"/>
              </w:rPr>
              <w:t xml:space="preserve"> </w:t>
            </w:r>
            <w:r>
              <w:rPr>
                <w:sz w:val="24"/>
                <w:szCs w:val="24"/>
              </w:rPr>
              <w:t>November</w:t>
            </w:r>
            <w:r w:rsidR="00A8239A">
              <w:rPr>
                <w:sz w:val="24"/>
                <w:szCs w:val="24"/>
              </w:rPr>
              <w:t xml:space="preserve"> 2025</w:t>
            </w:r>
          </w:p>
        </w:tc>
      </w:tr>
    </w:tbl>
    <w:p w14:paraId="03759047" w14:textId="77777777" w:rsidR="00D734E1" w:rsidRDefault="00D734E1"/>
    <w:p w14:paraId="5DE5BF0B" w14:textId="77777777" w:rsidR="00F23829" w:rsidRDefault="00F23829" w:rsidP="00F23829">
      <w:pPr>
        <w:jc w:val="both"/>
        <w:rPr>
          <w:i/>
          <w:sz w:val="20"/>
          <w:szCs w:val="20"/>
        </w:rPr>
      </w:pPr>
      <w:r w:rsidRPr="00F23829">
        <w:rPr>
          <w:i/>
          <w:sz w:val="20"/>
          <w:szCs w:val="20"/>
        </w:rPr>
        <w:t>Merchant Taylors’ School is an equal opportunities employer committed to safeguarding and promoting the welfare of children. As this role will bring you into contact with children you are expected to share this commitment. This post is exempt from the Rehabilitation of Offenders Act 1974.  Applicants will be required to undergo child protection screening appropriate to the post, including checks with past employers and the Disclosure and Barring Service (DBS).</w:t>
      </w:r>
    </w:p>
    <w:p w14:paraId="51DF018E" w14:textId="08190B72" w:rsidR="00F23829" w:rsidRDefault="00C5288F">
      <w:pPr>
        <w:rPr>
          <w:i/>
          <w:iCs/>
          <w:sz w:val="20"/>
          <w:szCs w:val="20"/>
        </w:rPr>
      </w:pPr>
      <w:r w:rsidRPr="00C5288F">
        <w:rPr>
          <w:i/>
          <w:iCs/>
          <w:sz w:val="20"/>
          <w:szCs w:val="20"/>
        </w:rPr>
        <w:t xml:space="preserve">Further information on how the </w:t>
      </w:r>
      <w:proofErr w:type="gramStart"/>
      <w:r w:rsidRPr="00C5288F">
        <w:rPr>
          <w:i/>
          <w:iCs/>
          <w:sz w:val="20"/>
          <w:szCs w:val="20"/>
        </w:rPr>
        <w:t>School</w:t>
      </w:r>
      <w:proofErr w:type="gramEnd"/>
      <w:r w:rsidRPr="00C5288F">
        <w:rPr>
          <w:i/>
          <w:iCs/>
          <w:sz w:val="20"/>
          <w:szCs w:val="20"/>
        </w:rPr>
        <w:t xml:space="preserve"> uses personal data is set out in the School’s Staff Transparency Notice, which can be found </w:t>
      </w:r>
      <w:proofErr w:type="spellStart"/>
      <w:r w:rsidRPr="00C5288F">
        <w:rPr>
          <w:i/>
          <w:iCs/>
          <w:sz w:val="20"/>
          <w:szCs w:val="20"/>
        </w:rPr>
        <w:t>n</w:t>
      </w:r>
      <w:proofErr w:type="spellEnd"/>
      <w:r w:rsidRPr="00C5288F">
        <w:rPr>
          <w:i/>
          <w:iCs/>
          <w:sz w:val="20"/>
          <w:szCs w:val="20"/>
        </w:rPr>
        <w:t xml:space="preserve"> the Vacancy page of the School Website.</w:t>
      </w:r>
    </w:p>
    <w:p w14:paraId="08F69B2E" w14:textId="77777777" w:rsidR="005A346F" w:rsidRPr="00695556" w:rsidRDefault="005A346F" w:rsidP="005A346F">
      <w:pPr>
        <w:jc w:val="both"/>
        <w:rPr>
          <w:i/>
          <w:iCs/>
          <w:sz w:val="20"/>
          <w:szCs w:val="20"/>
        </w:rPr>
      </w:pPr>
      <w:r w:rsidRPr="00695556">
        <w:rPr>
          <w:i/>
          <w:iCs/>
          <w:sz w:val="20"/>
          <w:szCs w:val="20"/>
        </w:rPr>
        <w:t>How we use your information</w:t>
      </w:r>
    </w:p>
    <w:p w14:paraId="77ABE34A" w14:textId="77777777" w:rsidR="005A346F" w:rsidRPr="00695556" w:rsidRDefault="005A346F" w:rsidP="005A346F">
      <w:pPr>
        <w:jc w:val="both"/>
        <w:rPr>
          <w:i/>
          <w:iCs/>
          <w:sz w:val="20"/>
          <w:szCs w:val="20"/>
        </w:rPr>
      </w:pPr>
      <w:r w:rsidRPr="00695556">
        <w:rPr>
          <w:i/>
          <w:iCs/>
          <w:sz w:val="20"/>
          <w:szCs w:val="20"/>
        </w:rPr>
        <w:t>We will use the information which you  provided, and which we collect from other sources (such as from references and from the Disclosure and Barring Service) for the following purposes: to assess your suitability for the role for which you have applied, to assess your suitability to work with children and to enable us to comply with our legal obligations (including safeguarding and promoting the welfare of children ).</w:t>
      </w:r>
    </w:p>
    <w:p w14:paraId="183B74D6" w14:textId="77777777" w:rsidR="005A346F" w:rsidRPr="00695556" w:rsidRDefault="005A346F" w:rsidP="005A346F">
      <w:pPr>
        <w:jc w:val="both"/>
        <w:rPr>
          <w:i/>
          <w:iCs/>
          <w:sz w:val="20"/>
          <w:szCs w:val="20"/>
        </w:rPr>
      </w:pPr>
      <w:r w:rsidRPr="00695556">
        <w:rPr>
          <w:i/>
          <w:iCs/>
          <w:sz w:val="20"/>
          <w:szCs w:val="20"/>
        </w:rPr>
        <w:t xml:space="preserve">Further information on how the </w:t>
      </w:r>
      <w:proofErr w:type="gramStart"/>
      <w:r w:rsidRPr="00695556">
        <w:rPr>
          <w:i/>
          <w:iCs/>
          <w:sz w:val="20"/>
          <w:szCs w:val="20"/>
        </w:rPr>
        <w:t>School</w:t>
      </w:r>
      <w:proofErr w:type="gramEnd"/>
      <w:r w:rsidRPr="00695556">
        <w:rPr>
          <w:i/>
          <w:iCs/>
          <w:sz w:val="20"/>
          <w:szCs w:val="20"/>
        </w:rPr>
        <w:t xml:space="preserve"> uses personal data is set out in the School’s Staff Transparency Notice, which can be found on the Vacancy page of the School Website.</w:t>
      </w:r>
    </w:p>
    <w:p w14:paraId="7C5FF994" w14:textId="77777777" w:rsidR="005A346F" w:rsidRPr="00C5288F" w:rsidRDefault="005A346F">
      <w:pPr>
        <w:rPr>
          <w:i/>
          <w:iCs/>
          <w:sz w:val="20"/>
          <w:szCs w:val="20"/>
        </w:rPr>
      </w:pPr>
    </w:p>
    <w:sectPr w:rsidR="005A346F" w:rsidRPr="00C5288F" w:rsidSect="003A577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182A"/>
    <w:multiLevelType w:val="hybridMultilevel"/>
    <w:tmpl w:val="8B92C012"/>
    <w:lvl w:ilvl="0" w:tplc="EC4A56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144AB"/>
    <w:multiLevelType w:val="hybridMultilevel"/>
    <w:tmpl w:val="46220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C6096A"/>
    <w:multiLevelType w:val="hybridMultilevel"/>
    <w:tmpl w:val="CEE0F79A"/>
    <w:lvl w:ilvl="0" w:tplc="EC4A5620">
      <w:numFmt w:val="bullet"/>
      <w:lvlText w:val="•"/>
      <w:lvlJc w:val="left"/>
      <w:pPr>
        <w:ind w:left="1008" w:hanging="360"/>
      </w:pPr>
      <w:rPr>
        <w:rFonts w:ascii="Calibri" w:eastAsiaTheme="minorHAnsi" w:hAnsi="Calibri" w:cs="Calibri" w:hint="default"/>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3" w15:restartNumberingAfterBreak="0">
    <w:nsid w:val="13973617"/>
    <w:multiLevelType w:val="hybridMultilevel"/>
    <w:tmpl w:val="2ADCB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03CA0"/>
    <w:multiLevelType w:val="hybridMultilevel"/>
    <w:tmpl w:val="6E066DE8"/>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F81D61"/>
    <w:multiLevelType w:val="hybridMultilevel"/>
    <w:tmpl w:val="7F10EFBA"/>
    <w:lvl w:ilvl="0" w:tplc="EC4A56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F3710"/>
    <w:multiLevelType w:val="hybridMultilevel"/>
    <w:tmpl w:val="34805894"/>
    <w:lvl w:ilvl="0" w:tplc="EC4A562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F11097"/>
    <w:multiLevelType w:val="hybridMultilevel"/>
    <w:tmpl w:val="23D60C9A"/>
    <w:lvl w:ilvl="0" w:tplc="EC4A56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1B293A"/>
    <w:multiLevelType w:val="hybridMultilevel"/>
    <w:tmpl w:val="BD52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317383"/>
    <w:multiLevelType w:val="hybridMultilevel"/>
    <w:tmpl w:val="87DEEA9C"/>
    <w:lvl w:ilvl="0" w:tplc="EC4A56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78008E"/>
    <w:multiLevelType w:val="hybridMultilevel"/>
    <w:tmpl w:val="E29AD618"/>
    <w:lvl w:ilvl="0" w:tplc="EC4A562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144652"/>
    <w:multiLevelType w:val="hybridMultilevel"/>
    <w:tmpl w:val="79E02BE8"/>
    <w:lvl w:ilvl="0" w:tplc="EC4A562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D4188E"/>
    <w:multiLevelType w:val="hybridMultilevel"/>
    <w:tmpl w:val="50DC8D16"/>
    <w:lvl w:ilvl="0" w:tplc="EC4A56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1E4CD2"/>
    <w:multiLevelType w:val="hybridMultilevel"/>
    <w:tmpl w:val="CC6019DA"/>
    <w:lvl w:ilvl="0" w:tplc="EC4A562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8551F2"/>
    <w:multiLevelType w:val="hybridMultilevel"/>
    <w:tmpl w:val="D71CFA74"/>
    <w:lvl w:ilvl="0" w:tplc="EC4A56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7956CA"/>
    <w:multiLevelType w:val="hybridMultilevel"/>
    <w:tmpl w:val="7BF6EA42"/>
    <w:lvl w:ilvl="0" w:tplc="EC4A56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A70A07"/>
    <w:multiLevelType w:val="hybridMultilevel"/>
    <w:tmpl w:val="840A1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1801912">
    <w:abstractNumId w:val="16"/>
  </w:num>
  <w:num w:numId="2" w16cid:durableId="1892230186">
    <w:abstractNumId w:val="3"/>
  </w:num>
  <w:num w:numId="3" w16cid:durableId="885029349">
    <w:abstractNumId w:val="8"/>
  </w:num>
  <w:num w:numId="4" w16cid:durableId="1099912810">
    <w:abstractNumId w:val="4"/>
  </w:num>
  <w:num w:numId="5" w16cid:durableId="1734231201">
    <w:abstractNumId w:val="1"/>
  </w:num>
  <w:num w:numId="6" w16cid:durableId="2061126253">
    <w:abstractNumId w:val="11"/>
  </w:num>
  <w:num w:numId="7" w16cid:durableId="737635434">
    <w:abstractNumId w:val="13"/>
  </w:num>
  <w:num w:numId="8" w16cid:durableId="1105618571">
    <w:abstractNumId w:val="10"/>
  </w:num>
  <w:num w:numId="9" w16cid:durableId="379744423">
    <w:abstractNumId w:val="6"/>
  </w:num>
  <w:num w:numId="10" w16cid:durableId="2036417727">
    <w:abstractNumId w:val="0"/>
  </w:num>
  <w:num w:numId="11" w16cid:durableId="1671061830">
    <w:abstractNumId w:val="5"/>
  </w:num>
  <w:num w:numId="12" w16cid:durableId="73599030">
    <w:abstractNumId w:val="7"/>
  </w:num>
  <w:num w:numId="13" w16cid:durableId="2021347627">
    <w:abstractNumId w:val="9"/>
  </w:num>
  <w:num w:numId="14" w16cid:durableId="83427800">
    <w:abstractNumId w:val="15"/>
  </w:num>
  <w:num w:numId="15" w16cid:durableId="865673803">
    <w:abstractNumId w:val="12"/>
  </w:num>
  <w:num w:numId="16" w16cid:durableId="1035303379">
    <w:abstractNumId w:val="14"/>
  </w:num>
  <w:num w:numId="17" w16cid:durableId="1437285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772"/>
    <w:rsid w:val="0000124C"/>
    <w:rsid w:val="00005159"/>
    <w:rsid w:val="000119E4"/>
    <w:rsid w:val="00014ED7"/>
    <w:rsid w:val="0003371C"/>
    <w:rsid w:val="00051EC7"/>
    <w:rsid w:val="00075C41"/>
    <w:rsid w:val="0007642C"/>
    <w:rsid w:val="00086396"/>
    <w:rsid w:val="000B5BBE"/>
    <w:rsid w:val="000E05E7"/>
    <w:rsid w:val="000E6228"/>
    <w:rsid w:val="0010564D"/>
    <w:rsid w:val="0011504F"/>
    <w:rsid w:val="00125D89"/>
    <w:rsid w:val="00125F92"/>
    <w:rsid w:val="00127D22"/>
    <w:rsid w:val="00136056"/>
    <w:rsid w:val="00184BC8"/>
    <w:rsid w:val="001931F1"/>
    <w:rsid w:val="001A569E"/>
    <w:rsid w:val="001C14FF"/>
    <w:rsid w:val="001C250C"/>
    <w:rsid w:val="001E51B3"/>
    <w:rsid w:val="001F729A"/>
    <w:rsid w:val="00202838"/>
    <w:rsid w:val="0020581C"/>
    <w:rsid w:val="0022502C"/>
    <w:rsid w:val="00225E77"/>
    <w:rsid w:val="00226A19"/>
    <w:rsid w:val="0024025D"/>
    <w:rsid w:val="0024786E"/>
    <w:rsid w:val="00251619"/>
    <w:rsid w:val="002551DF"/>
    <w:rsid w:val="00260BAE"/>
    <w:rsid w:val="002C3FDD"/>
    <w:rsid w:val="002C6481"/>
    <w:rsid w:val="002E622A"/>
    <w:rsid w:val="0031345D"/>
    <w:rsid w:val="003A2161"/>
    <w:rsid w:val="003A5772"/>
    <w:rsid w:val="003A6FA0"/>
    <w:rsid w:val="003B0430"/>
    <w:rsid w:val="003D1E0D"/>
    <w:rsid w:val="003E35A9"/>
    <w:rsid w:val="003E469C"/>
    <w:rsid w:val="00400CE0"/>
    <w:rsid w:val="00422008"/>
    <w:rsid w:val="004259BF"/>
    <w:rsid w:val="00441222"/>
    <w:rsid w:val="004560E4"/>
    <w:rsid w:val="00475BBF"/>
    <w:rsid w:val="004B2E50"/>
    <w:rsid w:val="004B42A1"/>
    <w:rsid w:val="004B6C7E"/>
    <w:rsid w:val="004C7C85"/>
    <w:rsid w:val="004E5E84"/>
    <w:rsid w:val="004F11A8"/>
    <w:rsid w:val="00535624"/>
    <w:rsid w:val="0056318A"/>
    <w:rsid w:val="005827D7"/>
    <w:rsid w:val="005A084D"/>
    <w:rsid w:val="005A11F9"/>
    <w:rsid w:val="005A346F"/>
    <w:rsid w:val="0060525B"/>
    <w:rsid w:val="00606024"/>
    <w:rsid w:val="00612CB4"/>
    <w:rsid w:val="00621012"/>
    <w:rsid w:val="00656D9F"/>
    <w:rsid w:val="00662253"/>
    <w:rsid w:val="00663CE2"/>
    <w:rsid w:val="006733EF"/>
    <w:rsid w:val="0067681D"/>
    <w:rsid w:val="0068285A"/>
    <w:rsid w:val="006968A0"/>
    <w:rsid w:val="00697EF4"/>
    <w:rsid w:val="006A1272"/>
    <w:rsid w:val="006B0047"/>
    <w:rsid w:val="006B065B"/>
    <w:rsid w:val="006B5884"/>
    <w:rsid w:val="006B61B4"/>
    <w:rsid w:val="006C453B"/>
    <w:rsid w:val="006D2F7F"/>
    <w:rsid w:val="006E6C49"/>
    <w:rsid w:val="006E7ACA"/>
    <w:rsid w:val="006F5499"/>
    <w:rsid w:val="007161D7"/>
    <w:rsid w:val="0075243E"/>
    <w:rsid w:val="00760B97"/>
    <w:rsid w:val="00770DA1"/>
    <w:rsid w:val="007743B8"/>
    <w:rsid w:val="00792B4B"/>
    <w:rsid w:val="00795599"/>
    <w:rsid w:val="007A2FB3"/>
    <w:rsid w:val="007B3675"/>
    <w:rsid w:val="007F491A"/>
    <w:rsid w:val="00803E6A"/>
    <w:rsid w:val="00807961"/>
    <w:rsid w:val="00826B1F"/>
    <w:rsid w:val="008353E6"/>
    <w:rsid w:val="00865C04"/>
    <w:rsid w:val="0087550C"/>
    <w:rsid w:val="008777EC"/>
    <w:rsid w:val="00917D3F"/>
    <w:rsid w:val="009658A8"/>
    <w:rsid w:val="00973E45"/>
    <w:rsid w:val="009A0428"/>
    <w:rsid w:val="009A6F4A"/>
    <w:rsid w:val="009B510D"/>
    <w:rsid w:val="009C4A01"/>
    <w:rsid w:val="009D0D52"/>
    <w:rsid w:val="00A316F1"/>
    <w:rsid w:val="00A36E40"/>
    <w:rsid w:val="00A74BEF"/>
    <w:rsid w:val="00A8239A"/>
    <w:rsid w:val="00AA00DA"/>
    <w:rsid w:val="00AA0C20"/>
    <w:rsid w:val="00AB0313"/>
    <w:rsid w:val="00AB0CDF"/>
    <w:rsid w:val="00AC2C73"/>
    <w:rsid w:val="00AD19A5"/>
    <w:rsid w:val="00AD32E6"/>
    <w:rsid w:val="00AF501E"/>
    <w:rsid w:val="00AF7603"/>
    <w:rsid w:val="00B25AAE"/>
    <w:rsid w:val="00B35824"/>
    <w:rsid w:val="00B510C5"/>
    <w:rsid w:val="00B54977"/>
    <w:rsid w:val="00B61150"/>
    <w:rsid w:val="00B6405A"/>
    <w:rsid w:val="00B67B93"/>
    <w:rsid w:val="00B8521C"/>
    <w:rsid w:val="00B91FFE"/>
    <w:rsid w:val="00B9336F"/>
    <w:rsid w:val="00BC2EC1"/>
    <w:rsid w:val="00BC4F4E"/>
    <w:rsid w:val="00BD2C48"/>
    <w:rsid w:val="00BD7F80"/>
    <w:rsid w:val="00C11168"/>
    <w:rsid w:val="00C35E96"/>
    <w:rsid w:val="00C3730E"/>
    <w:rsid w:val="00C5288F"/>
    <w:rsid w:val="00C66DB2"/>
    <w:rsid w:val="00C74271"/>
    <w:rsid w:val="00C74800"/>
    <w:rsid w:val="00C7786A"/>
    <w:rsid w:val="00C8300B"/>
    <w:rsid w:val="00C910D2"/>
    <w:rsid w:val="00CA29DD"/>
    <w:rsid w:val="00CC0E27"/>
    <w:rsid w:val="00CF24E1"/>
    <w:rsid w:val="00D13789"/>
    <w:rsid w:val="00D2340B"/>
    <w:rsid w:val="00D50058"/>
    <w:rsid w:val="00D565FA"/>
    <w:rsid w:val="00D734E1"/>
    <w:rsid w:val="00D73D98"/>
    <w:rsid w:val="00D8657D"/>
    <w:rsid w:val="00D865B1"/>
    <w:rsid w:val="00D878D0"/>
    <w:rsid w:val="00D95B93"/>
    <w:rsid w:val="00DA2887"/>
    <w:rsid w:val="00DA434D"/>
    <w:rsid w:val="00DB6B84"/>
    <w:rsid w:val="00DD42BA"/>
    <w:rsid w:val="00DD5CEE"/>
    <w:rsid w:val="00DE0434"/>
    <w:rsid w:val="00DE3371"/>
    <w:rsid w:val="00DF75DC"/>
    <w:rsid w:val="00E1519B"/>
    <w:rsid w:val="00E21DC0"/>
    <w:rsid w:val="00E435B1"/>
    <w:rsid w:val="00E44CE6"/>
    <w:rsid w:val="00E53534"/>
    <w:rsid w:val="00E602BB"/>
    <w:rsid w:val="00E60483"/>
    <w:rsid w:val="00E661A3"/>
    <w:rsid w:val="00E862ED"/>
    <w:rsid w:val="00EA1FF7"/>
    <w:rsid w:val="00EA70EE"/>
    <w:rsid w:val="00EB7A63"/>
    <w:rsid w:val="00EE48FD"/>
    <w:rsid w:val="00EE6D30"/>
    <w:rsid w:val="00F13081"/>
    <w:rsid w:val="00F22228"/>
    <w:rsid w:val="00F23829"/>
    <w:rsid w:val="00F31786"/>
    <w:rsid w:val="00F37BE7"/>
    <w:rsid w:val="00F42AD5"/>
    <w:rsid w:val="00F44F53"/>
    <w:rsid w:val="00F6422C"/>
    <w:rsid w:val="00F66CA9"/>
    <w:rsid w:val="00F72EA0"/>
    <w:rsid w:val="00F85652"/>
    <w:rsid w:val="00F91ADA"/>
    <w:rsid w:val="00FA3859"/>
    <w:rsid w:val="00FC1AE5"/>
    <w:rsid w:val="00FC67D5"/>
    <w:rsid w:val="00FD6DDD"/>
    <w:rsid w:val="00FE4E19"/>
    <w:rsid w:val="00FF0BD6"/>
    <w:rsid w:val="00FF48C3"/>
    <w:rsid w:val="083E5886"/>
    <w:rsid w:val="0A28FFB5"/>
    <w:rsid w:val="28388B08"/>
    <w:rsid w:val="3EF58DD2"/>
    <w:rsid w:val="42A1BB44"/>
    <w:rsid w:val="5030EE1C"/>
    <w:rsid w:val="6B803C02"/>
    <w:rsid w:val="6E546060"/>
    <w:rsid w:val="78E11EC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AAEA7"/>
  <w15:chartTrackingRefBased/>
  <w15:docId w15:val="{20F526C2-0A74-4F2D-9C62-31B214FBC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5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57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772"/>
    <w:rPr>
      <w:rFonts w:ascii="Segoe UI" w:hAnsi="Segoe UI" w:cs="Segoe UI"/>
      <w:sz w:val="18"/>
      <w:szCs w:val="18"/>
    </w:rPr>
  </w:style>
  <w:style w:type="paragraph" w:styleId="NoSpacing">
    <w:name w:val="No Spacing"/>
    <w:uiPriority w:val="1"/>
    <w:qFormat/>
    <w:rsid w:val="00D734E1"/>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C11168"/>
    <w:rPr>
      <w:color w:val="0563C1" w:themeColor="hyperlink"/>
      <w:u w:val="single"/>
    </w:rPr>
  </w:style>
  <w:style w:type="paragraph" w:customStyle="1" w:styleId="Default">
    <w:name w:val="Default"/>
    <w:rsid w:val="00C1116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11168"/>
    <w:pPr>
      <w:ind w:left="720"/>
      <w:contextualSpacing/>
    </w:pPr>
  </w:style>
  <w:style w:type="paragraph" w:customStyle="1" w:styleId="Tabletext">
    <w:name w:val="Table text"/>
    <w:basedOn w:val="Normal"/>
    <w:rsid w:val="00CC0E27"/>
    <w:pPr>
      <w:spacing w:after="120" w:line="240" w:lineRule="auto"/>
    </w:pPr>
    <w:rPr>
      <w:rFonts w:ascii="Calibri" w:eastAsia="Times New Roman" w:hAnsi="Calibri" w:cs="Times New Roman"/>
      <w:szCs w:val="20"/>
    </w:rPr>
  </w:style>
  <w:style w:type="character" w:styleId="Emphasis">
    <w:name w:val="Emphasis"/>
    <w:qFormat/>
    <w:rsid w:val="00CC0E27"/>
    <w:rPr>
      <w:i/>
      <w:color w:val="auto"/>
    </w:rPr>
  </w:style>
  <w:style w:type="paragraph" w:customStyle="1" w:styleId="TableBullet">
    <w:name w:val="Table Bullet"/>
    <w:basedOn w:val="Tabletext"/>
    <w:rsid w:val="00CC0E27"/>
    <w:pPr>
      <w:numPr>
        <w:numId w:val="4"/>
      </w:numPr>
    </w:pPr>
  </w:style>
  <w:style w:type="paragraph" w:styleId="BodyText">
    <w:name w:val="Body Text"/>
    <w:basedOn w:val="Normal"/>
    <w:link w:val="BodyTextChar"/>
    <w:uiPriority w:val="99"/>
    <w:semiHidden/>
    <w:unhideWhenUsed/>
    <w:rsid w:val="00260BAE"/>
    <w:pPr>
      <w:spacing w:after="120"/>
    </w:pPr>
  </w:style>
  <w:style w:type="character" w:customStyle="1" w:styleId="BodyTextChar">
    <w:name w:val="Body Text Char"/>
    <w:basedOn w:val="DefaultParagraphFont"/>
    <w:link w:val="BodyText"/>
    <w:uiPriority w:val="99"/>
    <w:semiHidden/>
    <w:rsid w:val="00260BAE"/>
  </w:style>
  <w:style w:type="paragraph" w:styleId="Revision">
    <w:name w:val="Revision"/>
    <w:hidden/>
    <w:uiPriority w:val="99"/>
    <w:semiHidden/>
    <w:rsid w:val="00B510C5"/>
    <w:pPr>
      <w:spacing w:after="0" w:line="240" w:lineRule="auto"/>
    </w:pPr>
  </w:style>
  <w:style w:type="character" w:styleId="UnresolvedMention">
    <w:name w:val="Unresolved Mention"/>
    <w:basedOn w:val="DefaultParagraphFont"/>
    <w:uiPriority w:val="99"/>
    <w:semiHidden/>
    <w:unhideWhenUsed/>
    <w:rsid w:val="005A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89572">
      <w:bodyDiv w:val="1"/>
      <w:marLeft w:val="0"/>
      <w:marRight w:val="0"/>
      <w:marTop w:val="0"/>
      <w:marBottom w:val="0"/>
      <w:divBdr>
        <w:top w:val="none" w:sz="0" w:space="0" w:color="auto"/>
        <w:left w:val="none" w:sz="0" w:space="0" w:color="auto"/>
        <w:bottom w:val="none" w:sz="0" w:space="0" w:color="auto"/>
        <w:right w:val="none" w:sz="0" w:space="0" w:color="auto"/>
      </w:divBdr>
    </w:div>
    <w:div w:id="1052459358">
      <w:bodyDiv w:val="1"/>
      <w:marLeft w:val="0"/>
      <w:marRight w:val="0"/>
      <w:marTop w:val="0"/>
      <w:marBottom w:val="0"/>
      <w:divBdr>
        <w:top w:val="none" w:sz="0" w:space="0" w:color="auto"/>
        <w:left w:val="none" w:sz="0" w:space="0" w:color="auto"/>
        <w:bottom w:val="none" w:sz="0" w:space="0" w:color="auto"/>
        <w:right w:val="none" w:sz="0" w:space="0" w:color="auto"/>
      </w:divBdr>
    </w:div>
    <w:div w:id="157582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5CFCD-AF6C-47DC-A8D3-38C436D59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Merchant Taylors School</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Shahida Damani (MTS - HR Recruitment Officer)</dc:creator>
  <cp:keywords/>
  <dc:description/>
  <cp:lastModifiedBy>Shahida Damani (MTS - HR &amp; Recruitment Officer)</cp:lastModifiedBy>
  <cp:revision>2</cp:revision>
  <cp:lastPrinted>2025-10-08T13:07:00Z</cp:lastPrinted>
  <dcterms:created xsi:type="dcterms:W3CDTF">2025-10-09T13:17:00Z</dcterms:created>
  <dcterms:modified xsi:type="dcterms:W3CDTF">2025-10-09T13:17:00Z</dcterms:modified>
</cp:coreProperties>
</file>