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54E8" w14:textId="77777777" w:rsidR="003A5772" w:rsidRDefault="003A5772">
      <w:r>
        <w:rPr>
          <w:noProof/>
          <w:lang w:eastAsia="en-GB"/>
        </w:rPr>
        <w:drawing>
          <wp:anchor distT="0" distB="0" distL="114300" distR="114300" simplePos="0" relativeHeight="251658240" behindDoc="0" locked="0" layoutInCell="1" allowOverlap="1" wp14:anchorId="734B8863" wp14:editId="33BC3C12">
            <wp:simplePos x="0" y="0"/>
            <wp:positionH relativeFrom="margin">
              <wp:align>center</wp:align>
            </wp:positionH>
            <wp:positionV relativeFrom="paragraph">
              <wp:posOffset>-161925</wp:posOffset>
            </wp:positionV>
            <wp:extent cx="2152650" cy="928370"/>
            <wp:effectExtent l="0" t="0" r="0" b="5080"/>
            <wp:wrapNone/>
            <wp:docPr id="1" name="Picture 1">
              <a:extLst xmlns:a="http://schemas.openxmlformats.org/drawingml/2006/main">
                <a:ext uri="{FF2B5EF4-FFF2-40B4-BE49-F238E27FC236}">
                  <a16:creationId xmlns:a16="http://schemas.microsoft.com/office/drawing/2014/main" id="{E5E31D63-03CF-4B4C-B573-20B9EF56F4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A262B" w14:textId="77777777" w:rsidR="003A5772" w:rsidRDefault="003A5772"/>
    <w:p w14:paraId="585709F3" w14:textId="77777777" w:rsidR="003A5772" w:rsidRDefault="003A5772"/>
    <w:p w14:paraId="1E259050" w14:textId="77777777" w:rsidR="003A5772" w:rsidRDefault="003A5772"/>
    <w:tbl>
      <w:tblPr>
        <w:tblStyle w:val="TableGrid"/>
        <w:tblW w:w="0" w:type="auto"/>
        <w:tblLook w:val="04A0" w:firstRow="1" w:lastRow="0" w:firstColumn="1" w:lastColumn="0" w:noHBand="0" w:noVBand="1"/>
      </w:tblPr>
      <w:tblGrid>
        <w:gridCol w:w="3256"/>
        <w:gridCol w:w="10692"/>
      </w:tblGrid>
      <w:tr w:rsidR="003A5772" w14:paraId="4D8B04CC" w14:textId="77777777" w:rsidTr="003A5772">
        <w:tc>
          <w:tcPr>
            <w:tcW w:w="13948" w:type="dxa"/>
            <w:gridSpan w:val="2"/>
            <w:shd w:val="clear" w:color="auto" w:fill="D9D9D9" w:themeFill="background1" w:themeFillShade="D9"/>
          </w:tcPr>
          <w:p w14:paraId="221E0928" w14:textId="77777777" w:rsidR="003A5772" w:rsidRPr="003A5772" w:rsidRDefault="003A5772">
            <w:pPr>
              <w:rPr>
                <w:b/>
                <w:sz w:val="28"/>
                <w:szCs w:val="28"/>
              </w:rPr>
            </w:pPr>
            <w:r w:rsidRPr="003A5772">
              <w:rPr>
                <w:b/>
                <w:sz w:val="28"/>
                <w:szCs w:val="28"/>
              </w:rPr>
              <w:t>Job description</w:t>
            </w:r>
          </w:p>
          <w:p w14:paraId="755210EE" w14:textId="77777777" w:rsidR="003A5772" w:rsidRDefault="003A5772"/>
          <w:p w14:paraId="68606CA6" w14:textId="77777777" w:rsidR="003A5772" w:rsidRPr="003A5772" w:rsidRDefault="003A5772">
            <w:pPr>
              <w:rPr>
                <w:b/>
              </w:rPr>
            </w:pPr>
            <w:r w:rsidRPr="003A5772">
              <w:rPr>
                <w:b/>
              </w:rPr>
              <w:t xml:space="preserve">The </w:t>
            </w:r>
            <w:proofErr w:type="gramStart"/>
            <w:r w:rsidRPr="003A5772">
              <w:rPr>
                <w:b/>
              </w:rPr>
              <w:t>School</w:t>
            </w:r>
            <w:proofErr w:type="gramEnd"/>
            <w:r w:rsidRPr="003A5772">
              <w:rPr>
                <w:b/>
              </w:rPr>
              <w:t xml:space="preserve"> is committed to safeguarding and promoting the welfare of children and young people and expects all staff and volunteers to share this commitment</w:t>
            </w:r>
          </w:p>
          <w:p w14:paraId="5635159D" w14:textId="77777777" w:rsidR="003A5772" w:rsidRDefault="003A5772"/>
        </w:tc>
      </w:tr>
      <w:tr w:rsidR="00F23829" w14:paraId="7F9B7CE1" w14:textId="77777777" w:rsidTr="00D734E1">
        <w:tc>
          <w:tcPr>
            <w:tcW w:w="3256" w:type="dxa"/>
            <w:shd w:val="clear" w:color="auto" w:fill="FFFFFF" w:themeFill="background1"/>
          </w:tcPr>
          <w:p w14:paraId="6943DB00" w14:textId="77777777" w:rsidR="00F23829" w:rsidRPr="003A5772" w:rsidRDefault="00F23829">
            <w:pPr>
              <w:rPr>
                <w:b/>
                <w:sz w:val="24"/>
                <w:szCs w:val="24"/>
              </w:rPr>
            </w:pPr>
            <w:r>
              <w:rPr>
                <w:b/>
                <w:sz w:val="24"/>
                <w:szCs w:val="24"/>
              </w:rPr>
              <w:t xml:space="preserve">The </w:t>
            </w:r>
            <w:proofErr w:type="gramStart"/>
            <w:r>
              <w:rPr>
                <w:b/>
                <w:sz w:val="24"/>
                <w:szCs w:val="24"/>
              </w:rPr>
              <w:t>School</w:t>
            </w:r>
            <w:proofErr w:type="gramEnd"/>
          </w:p>
        </w:tc>
        <w:tc>
          <w:tcPr>
            <w:tcW w:w="10692" w:type="dxa"/>
            <w:shd w:val="clear" w:color="auto" w:fill="FFFFFF" w:themeFill="background1"/>
          </w:tcPr>
          <w:p w14:paraId="6B35877B" w14:textId="3CF2E26B" w:rsidR="00F23829" w:rsidRPr="003A5772" w:rsidRDefault="00F23829">
            <w:pPr>
              <w:rPr>
                <w:b/>
                <w:sz w:val="24"/>
                <w:szCs w:val="24"/>
              </w:rPr>
            </w:pPr>
            <w:r w:rsidRPr="00E66564">
              <w:rPr>
                <w:rFonts w:ascii="Calibri" w:hAnsi="Calibri"/>
                <w:sz w:val="24"/>
                <w:szCs w:val="24"/>
              </w:rPr>
              <w:t>Merchant Taylors’ School is a large Independent Boys’ School, situated in 28</w:t>
            </w:r>
            <w:r w:rsidR="00972C74">
              <w:rPr>
                <w:rFonts w:ascii="Calibri" w:hAnsi="Calibri"/>
                <w:sz w:val="24"/>
                <w:szCs w:val="24"/>
              </w:rPr>
              <w:t>0</w:t>
            </w:r>
            <w:r w:rsidRPr="00E66564">
              <w:rPr>
                <w:rFonts w:ascii="Calibri" w:hAnsi="Calibri"/>
                <w:sz w:val="24"/>
                <w:szCs w:val="24"/>
              </w:rPr>
              <w:t xml:space="preserve"> acres of parkland in Northwood, Middlesex.  The </w:t>
            </w:r>
            <w:proofErr w:type="gramStart"/>
            <w:r w:rsidRPr="00E66564">
              <w:rPr>
                <w:rFonts w:ascii="Calibri" w:hAnsi="Calibri"/>
                <w:sz w:val="24"/>
                <w:szCs w:val="24"/>
              </w:rPr>
              <w:t>School</w:t>
            </w:r>
            <w:proofErr w:type="gramEnd"/>
            <w:r w:rsidRPr="00E66564">
              <w:rPr>
                <w:rFonts w:ascii="Calibri" w:hAnsi="Calibri"/>
                <w:sz w:val="24"/>
                <w:szCs w:val="24"/>
              </w:rPr>
              <w:t xml:space="preserve"> was founded in 1561, is owned by the Merchant Taylors’ Educational Trust and moved to its present site in 1933. There are four distinct boys’ day schools on campus. The Nursery, the Pre-Prep &amp; the Prep cater for 3</w:t>
            </w:r>
            <w:r w:rsidR="00D8657D">
              <w:rPr>
                <w:rFonts w:ascii="Calibri" w:hAnsi="Calibri"/>
                <w:sz w:val="24"/>
                <w:szCs w:val="24"/>
              </w:rPr>
              <w:t>7</w:t>
            </w:r>
            <w:r w:rsidRPr="00E66564">
              <w:rPr>
                <w:rFonts w:ascii="Calibri" w:hAnsi="Calibri"/>
                <w:sz w:val="24"/>
                <w:szCs w:val="24"/>
              </w:rPr>
              <w:t>0 boys, while the Senior School h</w:t>
            </w:r>
            <w:r>
              <w:rPr>
                <w:rFonts w:ascii="Calibri" w:hAnsi="Calibri"/>
                <w:sz w:val="24"/>
                <w:szCs w:val="24"/>
              </w:rPr>
              <w:t xml:space="preserve">as </w:t>
            </w:r>
            <w:r w:rsidR="006B065B">
              <w:rPr>
                <w:rFonts w:ascii="Calibri" w:hAnsi="Calibri"/>
                <w:sz w:val="24"/>
                <w:szCs w:val="24"/>
              </w:rPr>
              <w:t>over</w:t>
            </w:r>
            <w:r>
              <w:rPr>
                <w:rFonts w:ascii="Calibri" w:hAnsi="Calibri"/>
                <w:sz w:val="24"/>
                <w:szCs w:val="24"/>
              </w:rPr>
              <w:t xml:space="preserve"> 9</w:t>
            </w:r>
            <w:r w:rsidR="00697EF4">
              <w:rPr>
                <w:rFonts w:ascii="Calibri" w:hAnsi="Calibri"/>
                <w:sz w:val="24"/>
                <w:szCs w:val="24"/>
              </w:rPr>
              <w:t>60</w:t>
            </w:r>
            <w:r w:rsidR="009A6F4A">
              <w:rPr>
                <w:rFonts w:ascii="Calibri" w:hAnsi="Calibri"/>
                <w:sz w:val="24"/>
                <w:szCs w:val="24"/>
              </w:rPr>
              <w:t xml:space="preserve"> </w:t>
            </w:r>
            <w:r w:rsidRPr="00E66564">
              <w:rPr>
                <w:rFonts w:ascii="Calibri" w:hAnsi="Calibri"/>
                <w:sz w:val="24"/>
                <w:szCs w:val="24"/>
              </w:rPr>
              <w:t xml:space="preserve">pupils. The </w:t>
            </w:r>
            <w:r w:rsidR="00AC2C73">
              <w:rPr>
                <w:rFonts w:ascii="Calibri" w:hAnsi="Calibri"/>
                <w:sz w:val="24"/>
                <w:szCs w:val="24"/>
              </w:rPr>
              <w:t xml:space="preserve">Senior </w:t>
            </w:r>
            <w:r w:rsidRPr="00E66564">
              <w:rPr>
                <w:rFonts w:ascii="Calibri" w:hAnsi="Calibri"/>
                <w:sz w:val="24"/>
                <w:szCs w:val="24"/>
              </w:rPr>
              <w:t xml:space="preserve">School employs over </w:t>
            </w:r>
            <w:r w:rsidRPr="00697EF4">
              <w:rPr>
                <w:rFonts w:ascii="Calibri" w:hAnsi="Calibri"/>
                <w:sz w:val="24"/>
                <w:szCs w:val="24"/>
              </w:rPr>
              <w:t>1</w:t>
            </w:r>
            <w:r w:rsidR="00697EF4" w:rsidRPr="00697EF4">
              <w:rPr>
                <w:rFonts w:ascii="Calibri" w:hAnsi="Calibri"/>
                <w:sz w:val="24"/>
                <w:szCs w:val="24"/>
              </w:rPr>
              <w:t>1</w:t>
            </w:r>
            <w:r w:rsidRPr="00697EF4">
              <w:rPr>
                <w:rFonts w:ascii="Calibri" w:hAnsi="Calibri"/>
                <w:sz w:val="24"/>
                <w:szCs w:val="24"/>
              </w:rPr>
              <w:t>0 teachers and 160 Support staff across Merchant</w:t>
            </w:r>
            <w:r w:rsidRPr="00E66564">
              <w:rPr>
                <w:rFonts w:ascii="Calibri" w:hAnsi="Calibri"/>
                <w:sz w:val="24"/>
                <w:szCs w:val="24"/>
              </w:rPr>
              <w:t xml:space="preserve"> Taylors’ School.</w:t>
            </w:r>
          </w:p>
        </w:tc>
      </w:tr>
      <w:tr w:rsidR="003A5772" w14:paraId="57BEC6E8" w14:textId="77777777" w:rsidTr="00D734E1">
        <w:tc>
          <w:tcPr>
            <w:tcW w:w="3256" w:type="dxa"/>
            <w:shd w:val="clear" w:color="auto" w:fill="FFFFFF" w:themeFill="background1"/>
          </w:tcPr>
          <w:p w14:paraId="0B12C60B" w14:textId="77777777" w:rsidR="003A5772" w:rsidRPr="003A5772" w:rsidRDefault="003A5772">
            <w:pPr>
              <w:rPr>
                <w:b/>
                <w:sz w:val="24"/>
                <w:szCs w:val="24"/>
              </w:rPr>
            </w:pPr>
            <w:r w:rsidRPr="003A5772">
              <w:rPr>
                <w:b/>
                <w:sz w:val="24"/>
                <w:szCs w:val="24"/>
              </w:rPr>
              <w:t>Job title</w:t>
            </w:r>
          </w:p>
        </w:tc>
        <w:tc>
          <w:tcPr>
            <w:tcW w:w="10692" w:type="dxa"/>
            <w:shd w:val="clear" w:color="auto" w:fill="FFFFFF" w:themeFill="background1"/>
          </w:tcPr>
          <w:p w14:paraId="6A4442AD" w14:textId="33FC2A03" w:rsidR="003A5772" w:rsidRPr="00B25AAE" w:rsidRDefault="00FC54CD">
            <w:pPr>
              <w:rPr>
                <w:sz w:val="24"/>
                <w:szCs w:val="24"/>
              </w:rPr>
            </w:pPr>
            <w:r>
              <w:rPr>
                <w:sz w:val="24"/>
                <w:szCs w:val="24"/>
              </w:rPr>
              <w:t>Cricket Coach</w:t>
            </w:r>
          </w:p>
        </w:tc>
      </w:tr>
      <w:tr w:rsidR="003A5772" w14:paraId="363E7FDE" w14:textId="77777777" w:rsidTr="00D734E1">
        <w:tc>
          <w:tcPr>
            <w:tcW w:w="3256" w:type="dxa"/>
            <w:shd w:val="clear" w:color="auto" w:fill="FFFFFF" w:themeFill="background1"/>
          </w:tcPr>
          <w:p w14:paraId="4CE186E0" w14:textId="77777777" w:rsidR="003A5772" w:rsidRPr="003A5772" w:rsidRDefault="003A5772">
            <w:pPr>
              <w:rPr>
                <w:b/>
                <w:sz w:val="24"/>
                <w:szCs w:val="24"/>
              </w:rPr>
            </w:pPr>
            <w:r>
              <w:rPr>
                <w:b/>
                <w:sz w:val="24"/>
                <w:szCs w:val="24"/>
              </w:rPr>
              <w:t>Function</w:t>
            </w:r>
          </w:p>
        </w:tc>
        <w:tc>
          <w:tcPr>
            <w:tcW w:w="10692" w:type="dxa"/>
            <w:shd w:val="clear" w:color="auto" w:fill="FFFFFF" w:themeFill="background1"/>
          </w:tcPr>
          <w:p w14:paraId="03001BFE" w14:textId="77777777" w:rsidR="003A5772" w:rsidRPr="00B25AAE" w:rsidRDefault="00075C41">
            <w:pPr>
              <w:rPr>
                <w:sz w:val="24"/>
                <w:szCs w:val="24"/>
              </w:rPr>
            </w:pPr>
            <w:r w:rsidRPr="00B25AAE">
              <w:rPr>
                <w:sz w:val="24"/>
                <w:szCs w:val="24"/>
              </w:rPr>
              <w:t>Support Staff</w:t>
            </w:r>
          </w:p>
        </w:tc>
      </w:tr>
      <w:tr w:rsidR="003A5772" w14:paraId="009F9E8E" w14:textId="77777777" w:rsidTr="00D734E1">
        <w:tc>
          <w:tcPr>
            <w:tcW w:w="3256" w:type="dxa"/>
            <w:shd w:val="clear" w:color="auto" w:fill="FFFFFF" w:themeFill="background1"/>
          </w:tcPr>
          <w:p w14:paraId="16BC4204" w14:textId="77777777" w:rsidR="003A5772" w:rsidRDefault="00973E45">
            <w:pPr>
              <w:rPr>
                <w:b/>
                <w:sz w:val="24"/>
                <w:szCs w:val="24"/>
              </w:rPr>
            </w:pPr>
            <w:r>
              <w:rPr>
                <w:b/>
                <w:sz w:val="24"/>
                <w:szCs w:val="24"/>
              </w:rPr>
              <w:t>Reports to</w:t>
            </w:r>
          </w:p>
        </w:tc>
        <w:tc>
          <w:tcPr>
            <w:tcW w:w="10692" w:type="dxa"/>
            <w:shd w:val="clear" w:color="auto" w:fill="FFFFFF" w:themeFill="background1"/>
          </w:tcPr>
          <w:p w14:paraId="4F3D602E" w14:textId="49445B87" w:rsidR="003A5772" w:rsidRPr="00B25AAE" w:rsidRDefault="00FC54CD">
            <w:pPr>
              <w:rPr>
                <w:sz w:val="24"/>
                <w:szCs w:val="24"/>
              </w:rPr>
            </w:pPr>
            <w:r>
              <w:rPr>
                <w:sz w:val="24"/>
                <w:szCs w:val="24"/>
              </w:rPr>
              <w:t>Director of Cr</w:t>
            </w:r>
            <w:r w:rsidR="00036EAE">
              <w:rPr>
                <w:sz w:val="24"/>
                <w:szCs w:val="24"/>
              </w:rPr>
              <w:t>i</w:t>
            </w:r>
            <w:r>
              <w:rPr>
                <w:sz w:val="24"/>
                <w:szCs w:val="24"/>
              </w:rPr>
              <w:t>cket</w:t>
            </w:r>
          </w:p>
        </w:tc>
      </w:tr>
      <w:tr w:rsidR="005A084D" w14:paraId="576087DA" w14:textId="77777777" w:rsidTr="00D734E1">
        <w:tc>
          <w:tcPr>
            <w:tcW w:w="3256" w:type="dxa"/>
            <w:shd w:val="clear" w:color="auto" w:fill="FFFFFF" w:themeFill="background1"/>
          </w:tcPr>
          <w:p w14:paraId="069258E6" w14:textId="77777777" w:rsidR="005A084D" w:rsidRDefault="00F23829">
            <w:pPr>
              <w:rPr>
                <w:b/>
                <w:sz w:val="24"/>
                <w:szCs w:val="24"/>
              </w:rPr>
            </w:pPr>
            <w:r>
              <w:rPr>
                <w:b/>
                <w:sz w:val="24"/>
                <w:szCs w:val="24"/>
              </w:rPr>
              <w:t>Line management duties and responsibilities for</w:t>
            </w:r>
          </w:p>
        </w:tc>
        <w:tc>
          <w:tcPr>
            <w:tcW w:w="10692" w:type="dxa"/>
            <w:shd w:val="clear" w:color="auto" w:fill="FFFFFF" w:themeFill="background1"/>
          </w:tcPr>
          <w:p w14:paraId="37692295" w14:textId="60F5456A" w:rsidR="005A084D" w:rsidRPr="00B25AAE" w:rsidRDefault="00FC54CD">
            <w:pPr>
              <w:rPr>
                <w:sz w:val="24"/>
                <w:szCs w:val="24"/>
              </w:rPr>
            </w:pPr>
            <w:r>
              <w:rPr>
                <w:sz w:val="24"/>
                <w:szCs w:val="24"/>
              </w:rPr>
              <w:t>N/A</w:t>
            </w:r>
          </w:p>
        </w:tc>
      </w:tr>
      <w:tr w:rsidR="00F23829" w14:paraId="1C006738" w14:textId="77777777" w:rsidTr="00D734E1">
        <w:tc>
          <w:tcPr>
            <w:tcW w:w="3256" w:type="dxa"/>
            <w:shd w:val="clear" w:color="auto" w:fill="FFFFFF" w:themeFill="background1"/>
          </w:tcPr>
          <w:p w14:paraId="2D4888FE" w14:textId="77777777" w:rsidR="00F23829" w:rsidRDefault="00F23829">
            <w:pPr>
              <w:rPr>
                <w:b/>
                <w:sz w:val="24"/>
                <w:szCs w:val="24"/>
              </w:rPr>
            </w:pPr>
            <w:r w:rsidRPr="00E17DDC">
              <w:rPr>
                <w:b/>
                <w:sz w:val="24"/>
                <w:szCs w:val="24"/>
              </w:rPr>
              <w:t>Summary of role</w:t>
            </w:r>
          </w:p>
        </w:tc>
        <w:tc>
          <w:tcPr>
            <w:tcW w:w="10692" w:type="dxa"/>
            <w:shd w:val="clear" w:color="auto" w:fill="FFFFFF" w:themeFill="background1"/>
          </w:tcPr>
          <w:p w14:paraId="00A3D925" w14:textId="2CFDFF0F" w:rsidR="00C47DAE" w:rsidRPr="00E17DDC" w:rsidRDefault="00D847CD" w:rsidP="001F729A">
            <w:pPr>
              <w:spacing w:after="160" w:line="259" w:lineRule="auto"/>
              <w:rPr>
                <w:sz w:val="24"/>
                <w:szCs w:val="24"/>
              </w:rPr>
            </w:pPr>
            <w:r w:rsidRPr="00E17DDC">
              <w:rPr>
                <w:sz w:val="24"/>
                <w:szCs w:val="24"/>
              </w:rPr>
              <w:t xml:space="preserve">We are looking for an </w:t>
            </w:r>
            <w:r w:rsidR="00C47DAE" w:rsidRPr="00E17DDC">
              <w:rPr>
                <w:sz w:val="24"/>
                <w:szCs w:val="24"/>
              </w:rPr>
              <w:t xml:space="preserve">inspirational and motivational </w:t>
            </w:r>
            <w:r w:rsidR="00F122BD" w:rsidRPr="00E17DDC">
              <w:rPr>
                <w:sz w:val="24"/>
                <w:szCs w:val="24"/>
              </w:rPr>
              <w:t xml:space="preserve">Cricket Coach </w:t>
            </w:r>
            <w:r w:rsidR="00C47DAE" w:rsidRPr="00E17DDC">
              <w:rPr>
                <w:sz w:val="24"/>
                <w:szCs w:val="24"/>
              </w:rPr>
              <w:t xml:space="preserve">who </w:t>
            </w:r>
            <w:r w:rsidR="00F122BD" w:rsidRPr="00E17DDC">
              <w:rPr>
                <w:sz w:val="24"/>
                <w:szCs w:val="24"/>
              </w:rPr>
              <w:t xml:space="preserve">will be responsible for supporting the delivery of the school’s cricket program in alignment with its sporting and educational objectives. This role involves planning and conducting training sessions, developing players’ technical and tactical skills, and fostering teamwork and sportsmanship among students. </w:t>
            </w:r>
          </w:p>
          <w:p w14:paraId="2B15C9AB" w14:textId="272EB21A" w:rsidR="001F729A" w:rsidRPr="00E17DDC" w:rsidRDefault="00C47DAE" w:rsidP="001F729A">
            <w:pPr>
              <w:spacing w:after="160" w:line="259" w:lineRule="auto"/>
              <w:rPr>
                <w:sz w:val="24"/>
                <w:szCs w:val="24"/>
              </w:rPr>
            </w:pPr>
            <w:r w:rsidRPr="00E17DDC">
              <w:rPr>
                <w:sz w:val="24"/>
                <w:szCs w:val="24"/>
              </w:rPr>
              <w:t xml:space="preserve">Based on the current timetables there is a requirement for coaching sessions to be covered </w:t>
            </w:r>
            <w:r w:rsidR="00F122BD" w:rsidRPr="00E17DDC">
              <w:rPr>
                <w:sz w:val="24"/>
                <w:szCs w:val="24"/>
              </w:rPr>
              <w:t>before, during and after-school training sessions and possibly weekend and midweek matches as scheduled.</w:t>
            </w:r>
          </w:p>
          <w:p w14:paraId="52BC4719" w14:textId="79942130" w:rsidR="00F23829" w:rsidRPr="00E17DDC" w:rsidRDefault="001F729A" w:rsidP="001F729A">
            <w:pPr>
              <w:spacing w:after="160" w:line="259" w:lineRule="auto"/>
              <w:rPr>
                <w:color w:val="1F497D"/>
                <w:sz w:val="24"/>
                <w:szCs w:val="24"/>
              </w:rPr>
            </w:pPr>
            <w:r w:rsidRPr="00E17DDC">
              <w:rPr>
                <w:sz w:val="24"/>
                <w:szCs w:val="24"/>
              </w:rPr>
              <w:lastRenderedPageBreak/>
              <w:t xml:space="preserve">To undertake any other duties as may be reasonably required and requested by your line manager to </w:t>
            </w:r>
            <w:r w:rsidRPr="00C47DAE">
              <w:rPr>
                <w:sz w:val="24"/>
                <w:szCs w:val="24"/>
              </w:rPr>
              <w:t xml:space="preserve">meet the </w:t>
            </w:r>
            <w:proofErr w:type="gramStart"/>
            <w:r w:rsidRPr="00C47DAE">
              <w:rPr>
                <w:sz w:val="24"/>
                <w:szCs w:val="24"/>
              </w:rPr>
              <w:t>School’s</w:t>
            </w:r>
            <w:proofErr w:type="gramEnd"/>
            <w:r w:rsidRPr="00C47DAE">
              <w:rPr>
                <w:sz w:val="24"/>
                <w:szCs w:val="24"/>
              </w:rPr>
              <w:t xml:space="preserve"> priorities</w:t>
            </w:r>
            <w:r w:rsidRPr="00E17DDC">
              <w:rPr>
                <w:sz w:val="24"/>
                <w:szCs w:val="24"/>
              </w:rPr>
              <w:t xml:space="preserve"> and demands.</w:t>
            </w:r>
          </w:p>
        </w:tc>
      </w:tr>
      <w:tr w:rsidR="00973E45" w14:paraId="2CE15822" w14:textId="77777777" w:rsidTr="00D734E1">
        <w:tc>
          <w:tcPr>
            <w:tcW w:w="3256" w:type="dxa"/>
            <w:shd w:val="clear" w:color="auto" w:fill="FFFFFF" w:themeFill="background1"/>
          </w:tcPr>
          <w:p w14:paraId="5684A0B7" w14:textId="77777777" w:rsidR="00973E45" w:rsidRDefault="00973E45">
            <w:pPr>
              <w:rPr>
                <w:b/>
                <w:sz w:val="24"/>
                <w:szCs w:val="24"/>
              </w:rPr>
            </w:pPr>
            <w:r w:rsidRPr="00E17DDC">
              <w:rPr>
                <w:b/>
                <w:sz w:val="24"/>
                <w:szCs w:val="24"/>
              </w:rPr>
              <w:lastRenderedPageBreak/>
              <w:t>Main duties and responsibilities</w:t>
            </w:r>
          </w:p>
        </w:tc>
        <w:tc>
          <w:tcPr>
            <w:tcW w:w="10692" w:type="dxa"/>
            <w:shd w:val="clear" w:color="auto" w:fill="FFFFFF" w:themeFill="background1"/>
          </w:tcPr>
          <w:p w14:paraId="19AE7B4B" w14:textId="77777777" w:rsidR="00F122BD" w:rsidRPr="00E17DDC" w:rsidRDefault="00F122BD" w:rsidP="00F122BD">
            <w:pPr>
              <w:pStyle w:val="Default"/>
              <w:numPr>
                <w:ilvl w:val="0"/>
                <w:numId w:val="8"/>
              </w:numPr>
              <w:rPr>
                <w:rFonts w:asciiTheme="minorHAnsi" w:hAnsiTheme="minorHAnsi" w:cstheme="minorHAnsi"/>
              </w:rPr>
            </w:pPr>
            <w:r w:rsidRPr="00E17DDC">
              <w:rPr>
                <w:rFonts w:asciiTheme="minorHAnsi" w:hAnsiTheme="minorHAnsi" w:cstheme="minorHAnsi"/>
              </w:rPr>
              <w:t xml:space="preserve">Plan, deliver, and supervise engaging cricket coaching sessions that cater to a range of ages and skill levels. </w:t>
            </w:r>
          </w:p>
          <w:p w14:paraId="233A670B" w14:textId="7A368C3A" w:rsidR="00F122BD" w:rsidRPr="00E17DDC" w:rsidRDefault="00F122BD" w:rsidP="00F122BD">
            <w:pPr>
              <w:pStyle w:val="Default"/>
              <w:numPr>
                <w:ilvl w:val="0"/>
                <w:numId w:val="8"/>
              </w:numPr>
              <w:rPr>
                <w:rFonts w:asciiTheme="minorHAnsi" w:hAnsiTheme="minorHAnsi" w:cstheme="minorHAnsi"/>
              </w:rPr>
            </w:pPr>
            <w:r w:rsidRPr="00E17DDC">
              <w:rPr>
                <w:rFonts w:asciiTheme="minorHAnsi" w:hAnsiTheme="minorHAnsi" w:cstheme="minorHAnsi"/>
              </w:rPr>
              <w:t>Support the development of students’ technical, tactical, and physical abilities in accordance with the school’s sporting objectives.</w:t>
            </w:r>
          </w:p>
          <w:p w14:paraId="1C887BA6" w14:textId="4D1F8792" w:rsidR="00F122BD" w:rsidRPr="00E17DDC" w:rsidRDefault="00F122BD" w:rsidP="00E17DDC">
            <w:pPr>
              <w:pStyle w:val="Default"/>
              <w:numPr>
                <w:ilvl w:val="0"/>
                <w:numId w:val="8"/>
              </w:numPr>
              <w:rPr>
                <w:rFonts w:cstheme="minorHAnsi"/>
              </w:rPr>
            </w:pPr>
            <w:r w:rsidRPr="00E17DDC">
              <w:rPr>
                <w:rFonts w:asciiTheme="minorHAnsi" w:hAnsiTheme="minorHAnsi" w:cstheme="minorHAnsi"/>
              </w:rPr>
              <w:t>Assist with team selection, match preparation, and the management of players during training, fixtures, and tournaments.</w:t>
            </w:r>
          </w:p>
          <w:p w14:paraId="345A776F" w14:textId="2E995517" w:rsidR="00F122BD" w:rsidRPr="00E17DDC" w:rsidRDefault="00F122BD" w:rsidP="00E17DDC">
            <w:pPr>
              <w:pStyle w:val="Default"/>
              <w:numPr>
                <w:ilvl w:val="0"/>
                <w:numId w:val="8"/>
              </w:numPr>
              <w:rPr>
                <w:rFonts w:cstheme="minorHAnsi"/>
              </w:rPr>
            </w:pPr>
            <w:r w:rsidRPr="00E17DDC">
              <w:rPr>
                <w:rFonts w:asciiTheme="minorHAnsi" w:hAnsiTheme="minorHAnsi" w:cstheme="minorHAnsi"/>
              </w:rPr>
              <w:t>Promote positive sporting values, teamwork, discipline, and respect in all aspects of the cricket program.</w:t>
            </w:r>
          </w:p>
          <w:p w14:paraId="0DA4A4F6" w14:textId="459F3C6C" w:rsidR="00F122BD" w:rsidRPr="00E17DDC" w:rsidRDefault="00F122BD">
            <w:pPr>
              <w:pStyle w:val="Default"/>
              <w:numPr>
                <w:ilvl w:val="0"/>
                <w:numId w:val="8"/>
              </w:numPr>
              <w:rPr>
                <w:rFonts w:asciiTheme="minorHAnsi" w:hAnsiTheme="minorHAnsi" w:cstheme="minorHAnsi"/>
              </w:rPr>
            </w:pPr>
            <w:r w:rsidRPr="00E17DDC">
              <w:rPr>
                <w:rFonts w:asciiTheme="minorHAnsi" w:hAnsiTheme="minorHAnsi" w:cstheme="minorHAnsi"/>
              </w:rPr>
              <w:t>Ensure compliance with school policies, including health and safety, child safeguarding, and codes of conduct.</w:t>
            </w:r>
          </w:p>
          <w:p w14:paraId="3B178DE7" w14:textId="2F4D96D6" w:rsidR="00C47DAE" w:rsidRPr="00E17DDC" w:rsidRDefault="00C47DAE">
            <w:pPr>
              <w:pStyle w:val="Default"/>
              <w:numPr>
                <w:ilvl w:val="0"/>
                <w:numId w:val="8"/>
              </w:numPr>
              <w:rPr>
                <w:rFonts w:asciiTheme="minorHAnsi" w:hAnsiTheme="minorHAnsi" w:cstheme="minorHAnsi"/>
              </w:rPr>
            </w:pPr>
            <w:r w:rsidRPr="00E17DDC">
              <w:rPr>
                <w:rFonts w:asciiTheme="minorHAnsi" w:hAnsiTheme="minorHAnsi" w:cstheme="minorHAnsi"/>
              </w:rPr>
              <w:t>Reporting back to the Director of Cricket regarding pupil progress.</w:t>
            </w:r>
          </w:p>
          <w:p w14:paraId="1FFEADF7" w14:textId="5CF852BA" w:rsidR="00C47DAE" w:rsidRPr="00E17DDC" w:rsidRDefault="00C47DAE" w:rsidP="00E17DDC">
            <w:pPr>
              <w:pStyle w:val="Default"/>
              <w:numPr>
                <w:ilvl w:val="0"/>
                <w:numId w:val="8"/>
              </w:numPr>
              <w:rPr>
                <w:rFonts w:cstheme="minorHAnsi"/>
              </w:rPr>
            </w:pPr>
            <w:r w:rsidRPr="00E17DDC">
              <w:rPr>
                <w:rFonts w:asciiTheme="minorHAnsi" w:hAnsiTheme="minorHAnsi" w:cstheme="minorHAnsi"/>
              </w:rPr>
              <w:t>Other related tasks as reasonable requested by the Director of Cricket.</w:t>
            </w:r>
          </w:p>
          <w:p w14:paraId="3916705C" w14:textId="77777777" w:rsidR="00973E45" w:rsidRPr="00B25AAE" w:rsidRDefault="00973E45" w:rsidP="001E51B3">
            <w:pPr>
              <w:pStyle w:val="Default"/>
            </w:pPr>
          </w:p>
        </w:tc>
      </w:tr>
      <w:tr w:rsidR="00973E45" w14:paraId="5A399116" w14:textId="77777777" w:rsidTr="00D734E1">
        <w:tc>
          <w:tcPr>
            <w:tcW w:w="3256" w:type="dxa"/>
            <w:shd w:val="clear" w:color="auto" w:fill="FFFFFF" w:themeFill="background1"/>
          </w:tcPr>
          <w:p w14:paraId="5BFEDA9B" w14:textId="77777777" w:rsidR="00973E45" w:rsidRDefault="00973E45">
            <w:pPr>
              <w:rPr>
                <w:b/>
                <w:sz w:val="24"/>
                <w:szCs w:val="24"/>
              </w:rPr>
            </w:pPr>
            <w:r>
              <w:rPr>
                <w:b/>
                <w:sz w:val="24"/>
                <w:szCs w:val="24"/>
              </w:rPr>
              <w:t>Safeguarding responsibilities</w:t>
            </w:r>
          </w:p>
        </w:tc>
        <w:tc>
          <w:tcPr>
            <w:tcW w:w="10692" w:type="dxa"/>
            <w:shd w:val="clear" w:color="auto" w:fill="FFFFFF" w:themeFill="background1"/>
          </w:tcPr>
          <w:p w14:paraId="5B15465F" w14:textId="77777777" w:rsidR="00973E45" w:rsidRPr="00F23829" w:rsidRDefault="00D734E1">
            <w:pPr>
              <w:rPr>
                <w:rFonts w:ascii="Calibri" w:hAnsi="Calibri"/>
                <w:sz w:val="24"/>
                <w:szCs w:val="24"/>
              </w:rPr>
            </w:pPr>
            <w:r w:rsidRPr="00F23829">
              <w:rPr>
                <w:rFonts w:ascii="Calibri" w:hAnsi="Calibri"/>
                <w:sz w:val="24"/>
                <w:szCs w:val="24"/>
              </w:rPr>
              <w:t xml:space="preserve">It is the post holder’s responsibility for promoting and safeguarding the welfare of children and young persons for whom s/he is responsible, or with whom s/he comes into contact and to adhere to and </w:t>
            </w:r>
            <w:proofErr w:type="gramStart"/>
            <w:r w:rsidRPr="00F23829">
              <w:rPr>
                <w:rFonts w:ascii="Calibri" w:hAnsi="Calibri"/>
                <w:sz w:val="24"/>
                <w:szCs w:val="24"/>
              </w:rPr>
              <w:t>ensure compliance with the School’s Safeguarding Policy Statement at all times</w:t>
            </w:r>
            <w:proofErr w:type="gramEnd"/>
            <w:r w:rsidRPr="00F23829">
              <w:rPr>
                <w:rFonts w:ascii="Calibri" w:hAnsi="Calibri"/>
                <w:sz w:val="24"/>
                <w:szCs w:val="24"/>
              </w:rPr>
              <w:t xml:space="preserve">.  If </w:t>
            </w:r>
            <w:proofErr w:type="gramStart"/>
            <w:r w:rsidRPr="00F23829">
              <w:rPr>
                <w:rFonts w:ascii="Calibri" w:hAnsi="Calibri"/>
                <w:sz w:val="24"/>
                <w:szCs w:val="24"/>
              </w:rPr>
              <w:t>in the course of</w:t>
            </w:r>
            <w:proofErr w:type="gramEnd"/>
            <w:r w:rsidRPr="00F23829">
              <w:rPr>
                <w:rFonts w:ascii="Calibri" w:hAnsi="Calibri"/>
                <w:sz w:val="24"/>
                <w:szCs w:val="24"/>
              </w:rPr>
              <w:t xml:space="preserve"> carrying out the duties of the post, the post holder becomes aware of any actual or potential risks to the safety or welfare of children in the </w:t>
            </w:r>
            <w:proofErr w:type="gramStart"/>
            <w:r w:rsidRPr="00F23829">
              <w:rPr>
                <w:rFonts w:ascii="Calibri" w:hAnsi="Calibri"/>
                <w:sz w:val="24"/>
                <w:szCs w:val="24"/>
              </w:rPr>
              <w:t>School</w:t>
            </w:r>
            <w:proofErr w:type="gramEnd"/>
            <w:r w:rsidRPr="00F23829">
              <w:rPr>
                <w:rFonts w:ascii="Calibri" w:hAnsi="Calibri"/>
                <w:sz w:val="24"/>
                <w:szCs w:val="24"/>
              </w:rPr>
              <w:t xml:space="preserve"> s/he must report any concerns to the </w:t>
            </w:r>
            <w:proofErr w:type="gramStart"/>
            <w:r w:rsidRPr="00F23829">
              <w:rPr>
                <w:rFonts w:ascii="Calibri" w:hAnsi="Calibri"/>
                <w:sz w:val="24"/>
                <w:szCs w:val="24"/>
              </w:rPr>
              <w:t>Head Master</w:t>
            </w:r>
            <w:proofErr w:type="gramEnd"/>
          </w:p>
        </w:tc>
      </w:tr>
    </w:tbl>
    <w:p w14:paraId="6D7FEC61" w14:textId="200C0916" w:rsidR="00E17DDC" w:rsidRDefault="00E17DDC"/>
    <w:p w14:paraId="08C54C30" w14:textId="77777777" w:rsidR="00E17DDC" w:rsidRDefault="00E17DDC">
      <w:r>
        <w:br w:type="page"/>
      </w:r>
    </w:p>
    <w:p w14:paraId="523A423D" w14:textId="77777777" w:rsidR="00D734E1" w:rsidRDefault="00D734E1"/>
    <w:tbl>
      <w:tblPr>
        <w:tblStyle w:val="TableGrid"/>
        <w:tblW w:w="0" w:type="auto"/>
        <w:tblLook w:val="04A0" w:firstRow="1" w:lastRow="0" w:firstColumn="1" w:lastColumn="0" w:noHBand="0" w:noVBand="1"/>
      </w:tblPr>
      <w:tblGrid>
        <w:gridCol w:w="3256"/>
        <w:gridCol w:w="3564"/>
        <w:gridCol w:w="3564"/>
        <w:gridCol w:w="3564"/>
      </w:tblGrid>
      <w:tr w:rsidR="00D734E1" w:rsidRPr="003A5772" w14:paraId="70CFFF91" w14:textId="77777777" w:rsidTr="2BD5E780">
        <w:tc>
          <w:tcPr>
            <w:tcW w:w="13948" w:type="dxa"/>
            <w:gridSpan w:val="4"/>
            <w:shd w:val="clear" w:color="auto" w:fill="D9D9D9" w:themeFill="background1" w:themeFillShade="D9"/>
          </w:tcPr>
          <w:p w14:paraId="5F9C3AF3" w14:textId="77777777" w:rsidR="00D734E1" w:rsidRPr="00E17DDC" w:rsidRDefault="00BD2C48" w:rsidP="00D734E1">
            <w:pPr>
              <w:rPr>
                <w:b/>
                <w:sz w:val="24"/>
                <w:szCs w:val="24"/>
              </w:rPr>
            </w:pPr>
            <w:r w:rsidRPr="00E17DDC">
              <w:rPr>
                <w:b/>
                <w:sz w:val="24"/>
                <w:szCs w:val="24"/>
              </w:rPr>
              <w:t>Person Specification</w:t>
            </w:r>
          </w:p>
          <w:p w14:paraId="078E63E8" w14:textId="77777777" w:rsidR="00D734E1" w:rsidRPr="00E17DDC" w:rsidRDefault="00D734E1" w:rsidP="00D734E1">
            <w:pPr>
              <w:rPr>
                <w:sz w:val="24"/>
                <w:szCs w:val="24"/>
              </w:rPr>
            </w:pPr>
          </w:p>
          <w:p w14:paraId="7C9B76C5" w14:textId="3A828507" w:rsidR="00D734E1" w:rsidRPr="00E17DDC" w:rsidRDefault="00D734E1" w:rsidP="00D734E1">
            <w:pPr>
              <w:rPr>
                <w:b/>
                <w:sz w:val="24"/>
                <w:szCs w:val="24"/>
              </w:rPr>
            </w:pPr>
            <w:r w:rsidRPr="00E17DDC">
              <w:rPr>
                <w:b/>
                <w:sz w:val="24"/>
                <w:szCs w:val="24"/>
              </w:rPr>
              <w:t xml:space="preserve">The </w:t>
            </w:r>
            <w:r w:rsidR="00115DF7" w:rsidRPr="00E17DDC">
              <w:rPr>
                <w:b/>
                <w:sz w:val="24"/>
                <w:szCs w:val="24"/>
              </w:rPr>
              <w:t>school</w:t>
            </w:r>
            <w:r w:rsidRPr="00E17DDC">
              <w:rPr>
                <w:b/>
                <w:sz w:val="24"/>
                <w:szCs w:val="24"/>
              </w:rPr>
              <w:t xml:space="preserve"> is committed to safeguarding and promoting the welfare of children and young people and expects all staff and volunteers to share this commitment</w:t>
            </w:r>
          </w:p>
          <w:p w14:paraId="73286C4F" w14:textId="77777777" w:rsidR="00D734E1" w:rsidRPr="00C5596E" w:rsidRDefault="00D734E1" w:rsidP="00D734E1">
            <w:pPr>
              <w:rPr>
                <w:b/>
                <w:sz w:val="24"/>
                <w:szCs w:val="24"/>
              </w:rPr>
            </w:pPr>
          </w:p>
        </w:tc>
      </w:tr>
      <w:tr w:rsidR="00D2340B" w:rsidRPr="003A5772" w14:paraId="1D0547F7" w14:textId="77777777" w:rsidTr="2BD5E780">
        <w:tc>
          <w:tcPr>
            <w:tcW w:w="3256" w:type="dxa"/>
            <w:shd w:val="clear" w:color="auto" w:fill="FFFFFF" w:themeFill="background1"/>
          </w:tcPr>
          <w:p w14:paraId="768C5B07" w14:textId="77777777" w:rsidR="00D2340B" w:rsidRPr="00E17DDC" w:rsidRDefault="00D2340B" w:rsidP="00D734E1">
            <w:pPr>
              <w:rPr>
                <w:b/>
                <w:sz w:val="24"/>
                <w:szCs w:val="24"/>
              </w:rPr>
            </w:pPr>
          </w:p>
        </w:tc>
        <w:tc>
          <w:tcPr>
            <w:tcW w:w="3564" w:type="dxa"/>
            <w:shd w:val="clear" w:color="auto" w:fill="FFFFFF" w:themeFill="background1"/>
          </w:tcPr>
          <w:p w14:paraId="018D1767" w14:textId="77777777" w:rsidR="00D2340B" w:rsidRPr="00E17DDC" w:rsidRDefault="00D2340B" w:rsidP="00D734E1">
            <w:pPr>
              <w:rPr>
                <w:b/>
                <w:sz w:val="24"/>
                <w:szCs w:val="24"/>
              </w:rPr>
            </w:pPr>
            <w:r w:rsidRPr="00E17DDC">
              <w:rPr>
                <w:b/>
                <w:sz w:val="24"/>
                <w:szCs w:val="24"/>
              </w:rPr>
              <w:t>Essential</w:t>
            </w:r>
          </w:p>
        </w:tc>
        <w:tc>
          <w:tcPr>
            <w:tcW w:w="3564" w:type="dxa"/>
            <w:shd w:val="clear" w:color="auto" w:fill="FFFFFF" w:themeFill="background1"/>
          </w:tcPr>
          <w:p w14:paraId="1CC787A3" w14:textId="77777777" w:rsidR="00D2340B" w:rsidRPr="00C5596E" w:rsidRDefault="00D2340B" w:rsidP="00D734E1">
            <w:pPr>
              <w:rPr>
                <w:b/>
                <w:sz w:val="24"/>
                <w:szCs w:val="24"/>
              </w:rPr>
            </w:pPr>
            <w:r w:rsidRPr="00C5596E">
              <w:rPr>
                <w:b/>
                <w:sz w:val="24"/>
                <w:szCs w:val="24"/>
              </w:rPr>
              <w:t>Desirable</w:t>
            </w:r>
          </w:p>
        </w:tc>
        <w:tc>
          <w:tcPr>
            <w:tcW w:w="3564" w:type="dxa"/>
            <w:shd w:val="clear" w:color="auto" w:fill="FFFFFF" w:themeFill="background1"/>
          </w:tcPr>
          <w:p w14:paraId="2DAB3B0E" w14:textId="77777777" w:rsidR="00D2340B" w:rsidRPr="00C5596E" w:rsidRDefault="00D2340B" w:rsidP="00D734E1">
            <w:pPr>
              <w:rPr>
                <w:b/>
                <w:sz w:val="24"/>
                <w:szCs w:val="24"/>
              </w:rPr>
            </w:pPr>
            <w:r w:rsidRPr="00C5596E">
              <w:rPr>
                <w:b/>
                <w:sz w:val="24"/>
                <w:szCs w:val="24"/>
              </w:rPr>
              <w:t>Method of assessment</w:t>
            </w:r>
          </w:p>
        </w:tc>
      </w:tr>
      <w:tr w:rsidR="00CC0E27" w:rsidRPr="003A5772" w14:paraId="5DC183E9" w14:textId="77777777" w:rsidTr="2BD5E780">
        <w:tc>
          <w:tcPr>
            <w:tcW w:w="3256" w:type="dxa"/>
            <w:shd w:val="clear" w:color="auto" w:fill="FFFFFF" w:themeFill="background1"/>
          </w:tcPr>
          <w:p w14:paraId="4A678B40" w14:textId="77777777" w:rsidR="00CC0E27" w:rsidRPr="00E17DDC" w:rsidRDefault="00CC0E27" w:rsidP="00CC0E27">
            <w:pPr>
              <w:rPr>
                <w:b/>
                <w:sz w:val="24"/>
                <w:szCs w:val="24"/>
              </w:rPr>
            </w:pPr>
            <w:r w:rsidRPr="00E17DDC">
              <w:rPr>
                <w:b/>
                <w:sz w:val="24"/>
                <w:szCs w:val="24"/>
              </w:rPr>
              <w:t>Qualifications</w:t>
            </w:r>
          </w:p>
        </w:tc>
        <w:tc>
          <w:tcPr>
            <w:tcW w:w="3564" w:type="dxa"/>
            <w:shd w:val="clear" w:color="auto" w:fill="FFFFFF" w:themeFill="background1"/>
          </w:tcPr>
          <w:p w14:paraId="589517C7" w14:textId="0EE98E0A" w:rsidR="00CC0E27" w:rsidRPr="00E17DDC" w:rsidRDefault="00C47DAE" w:rsidP="00CC0E27">
            <w:pPr>
              <w:pStyle w:val="TableBullet"/>
              <w:rPr>
                <w:sz w:val="24"/>
                <w:szCs w:val="24"/>
              </w:rPr>
            </w:pPr>
            <w:r w:rsidRPr="00E17DDC">
              <w:rPr>
                <w:sz w:val="24"/>
                <w:szCs w:val="24"/>
              </w:rPr>
              <w:t>ECB Support Coach, Foundation Coach (Level 1</w:t>
            </w:r>
            <w:r w:rsidR="00DF4310" w:rsidRPr="00E17DDC">
              <w:rPr>
                <w:sz w:val="24"/>
                <w:szCs w:val="24"/>
              </w:rPr>
              <w:t>/</w:t>
            </w:r>
            <w:r w:rsidR="00DF4310" w:rsidRPr="00E17DDC">
              <w:t>2</w:t>
            </w:r>
            <w:r w:rsidRPr="00E17DDC">
              <w:rPr>
                <w:sz w:val="24"/>
                <w:szCs w:val="24"/>
              </w:rPr>
              <w:t>)</w:t>
            </w:r>
            <w:r w:rsidR="00F470E4" w:rsidRPr="00E17DDC">
              <w:rPr>
                <w:sz w:val="24"/>
                <w:szCs w:val="24"/>
              </w:rPr>
              <w:t xml:space="preserve"> </w:t>
            </w:r>
            <w:r w:rsidR="00F470E4" w:rsidRPr="00E17DDC">
              <w:t>and/or equivalent relevant professional experience.</w:t>
            </w:r>
          </w:p>
          <w:p w14:paraId="6ABE0B1A" w14:textId="20B41CC9" w:rsidR="00CC0E27" w:rsidRPr="00E17DDC" w:rsidRDefault="00CC0E27" w:rsidP="00E17DDC">
            <w:pPr>
              <w:pStyle w:val="TableBullet"/>
              <w:numPr>
                <w:ilvl w:val="0"/>
                <w:numId w:val="0"/>
              </w:numPr>
              <w:ind w:left="288"/>
              <w:rPr>
                <w:sz w:val="24"/>
                <w:szCs w:val="24"/>
              </w:rPr>
            </w:pPr>
          </w:p>
        </w:tc>
        <w:tc>
          <w:tcPr>
            <w:tcW w:w="3564" w:type="dxa"/>
            <w:shd w:val="clear" w:color="auto" w:fill="FFFFFF" w:themeFill="background1"/>
          </w:tcPr>
          <w:p w14:paraId="42F5F8FD" w14:textId="7877569C" w:rsidR="00CC0E27" w:rsidRPr="00E17DDC" w:rsidRDefault="00115DF7" w:rsidP="00CC0E27">
            <w:pPr>
              <w:pStyle w:val="TableBullet"/>
              <w:rPr>
                <w:sz w:val="24"/>
                <w:szCs w:val="24"/>
              </w:rPr>
            </w:pPr>
            <w:r w:rsidRPr="00E17DDC">
              <w:rPr>
                <w:sz w:val="24"/>
                <w:szCs w:val="24"/>
              </w:rPr>
              <w:t xml:space="preserve">A recognised ECB coaching </w:t>
            </w:r>
            <w:r w:rsidR="00C47DAE" w:rsidRPr="00E17DDC">
              <w:rPr>
                <w:sz w:val="24"/>
                <w:szCs w:val="24"/>
              </w:rPr>
              <w:t>Award (or Level 3)</w:t>
            </w:r>
          </w:p>
          <w:p w14:paraId="4BB8120C" w14:textId="154285C7" w:rsidR="0082284A" w:rsidRPr="00E17DDC" w:rsidRDefault="0082284A" w:rsidP="0082284A">
            <w:pPr>
              <w:pStyle w:val="TableBullet"/>
              <w:rPr>
                <w:sz w:val="24"/>
                <w:szCs w:val="24"/>
              </w:rPr>
            </w:pPr>
            <w:r w:rsidRPr="00E17DDC">
              <w:rPr>
                <w:sz w:val="24"/>
                <w:szCs w:val="24"/>
              </w:rPr>
              <w:t>Additional sport or fitness-related qualifications (e.g.</w:t>
            </w:r>
            <w:r w:rsidR="00C47DAE" w:rsidRPr="00E17DDC">
              <w:rPr>
                <w:sz w:val="24"/>
                <w:szCs w:val="24"/>
              </w:rPr>
              <w:t xml:space="preserve"> </w:t>
            </w:r>
            <w:r w:rsidRPr="00E17DDC">
              <w:rPr>
                <w:sz w:val="24"/>
                <w:szCs w:val="24"/>
              </w:rPr>
              <w:t>Strength &amp; Conditioning, PE teaching, Sports Science).</w:t>
            </w:r>
          </w:p>
          <w:p w14:paraId="6F99336B" w14:textId="3412D45F" w:rsidR="0082284A" w:rsidRPr="00E17DDC" w:rsidRDefault="0082284A" w:rsidP="0082284A">
            <w:pPr>
              <w:pStyle w:val="TableBullet"/>
              <w:rPr>
                <w:sz w:val="24"/>
                <w:szCs w:val="24"/>
              </w:rPr>
            </w:pPr>
            <w:r w:rsidRPr="00E17DDC">
              <w:rPr>
                <w:sz w:val="24"/>
                <w:szCs w:val="24"/>
              </w:rPr>
              <w:t>Current membership with the ECB Coaches Association</w:t>
            </w:r>
            <w:r w:rsidR="00C47DAE" w:rsidRPr="00E17DDC">
              <w:rPr>
                <w:sz w:val="24"/>
                <w:szCs w:val="24"/>
              </w:rPr>
              <w:t>.</w:t>
            </w:r>
          </w:p>
          <w:p w14:paraId="217BEB90" w14:textId="056868B8" w:rsidR="00C47DAE" w:rsidRPr="00E17DDC" w:rsidRDefault="00C47DAE" w:rsidP="0082284A">
            <w:pPr>
              <w:pStyle w:val="TableBullet"/>
              <w:rPr>
                <w:sz w:val="24"/>
                <w:szCs w:val="24"/>
              </w:rPr>
            </w:pPr>
            <w:r w:rsidRPr="00E17DDC">
              <w:rPr>
                <w:sz w:val="24"/>
                <w:szCs w:val="24"/>
              </w:rPr>
              <w:t>Safeguarding and Prevent Duty qualifications.</w:t>
            </w:r>
          </w:p>
          <w:p w14:paraId="715DD348" w14:textId="77777777" w:rsidR="00CC0E27" w:rsidRPr="00E17DDC" w:rsidRDefault="00CC0E27" w:rsidP="0082284A">
            <w:pPr>
              <w:pStyle w:val="TableBullet"/>
              <w:numPr>
                <w:ilvl w:val="0"/>
                <w:numId w:val="0"/>
              </w:numPr>
              <w:rPr>
                <w:sz w:val="24"/>
                <w:szCs w:val="24"/>
              </w:rPr>
            </w:pPr>
          </w:p>
        </w:tc>
        <w:tc>
          <w:tcPr>
            <w:tcW w:w="3564" w:type="dxa"/>
            <w:shd w:val="clear" w:color="auto" w:fill="FFFFFF" w:themeFill="background1"/>
          </w:tcPr>
          <w:p w14:paraId="377F5509" w14:textId="77777777" w:rsidR="00CC0E27" w:rsidRPr="00C5596E" w:rsidRDefault="00CC0E27" w:rsidP="00CC0E27">
            <w:pPr>
              <w:rPr>
                <w:sz w:val="24"/>
                <w:szCs w:val="24"/>
              </w:rPr>
            </w:pPr>
            <w:r w:rsidRPr="00C5596E">
              <w:rPr>
                <w:sz w:val="24"/>
                <w:szCs w:val="24"/>
              </w:rPr>
              <w:t>Production of the Applicant’s certificates</w:t>
            </w:r>
          </w:p>
          <w:p w14:paraId="2AEE190E" w14:textId="77777777" w:rsidR="00CC0E27" w:rsidRPr="00C5596E" w:rsidRDefault="00CC0E27" w:rsidP="00CC0E27">
            <w:pPr>
              <w:rPr>
                <w:sz w:val="24"/>
                <w:szCs w:val="24"/>
              </w:rPr>
            </w:pPr>
          </w:p>
          <w:p w14:paraId="0B43FF50" w14:textId="77777777" w:rsidR="00CC0E27" w:rsidRPr="00C5596E" w:rsidRDefault="00CC0E27" w:rsidP="00CC0E27">
            <w:pPr>
              <w:rPr>
                <w:sz w:val="24"/>
                <w:szCs w:val="24"/>
              </w:rPr>
            </w:pPr>
            <w:r w:rsidRPr="00C5596E">
              <w:rPr>
                <w:sz w:val="24"/>
                <w:szCs w:val="24"/>
              </w:rPr>
              <w:t>Discussion at interview</w:t>
            </w:r>
          </w:p>
          <w:p w14:paraId="4AA64FA4" w14:textId="77777777" w:rsidR="00CC0E27" w:rsidRPr="00C5596E" w:rsidRDefault="00CC0E27" w:rsidP="00CC0E27">
            <w:pPr>
              <w:rPr>
                <w:sz w:val="24"/>
                <w:szCs w:val="24"/>
              </w:rPr>
            </w:pPr>
          </w:p>
          <w:p w14:paraId="694A2D87" w14:textId="77777777" w:rsidR="00CC0E27" w:rsidRPr="00C5596E" w:rsidRDefault="00CC0E27" w:rsidP="00CC0E27">
            <w:pPr>
              <w:rPr>
                <w:sz w:val="24"/>
                <w:szCs w:val="24"/>
              </w:rPr>
            </w:pPr>
            <w:r w:rsidRPr="00C5596E">
              <w:rPr>
                <w:sz w:val="24"/>
                <w:szCs w:val="24"/>
              </w:rPr>
              <w:t>Independent verification of qualifications</w:t>
            </w:r>
          </w:p>
        </w:tc>
      </w:tr>
      <w:tr w:rsidR="00CC0E27" w:rsidRPr="003A5772" w14:paraId="19F2B37B" w14:textId="77777777" w:rsidTr="2BD5E780">
        <w:tc>
          <w:tcPr>
            <w:tcW w:w="3256" w:type="dxa"/>
            <w:shd w:val="clear" w:color="auto" w:fill="FFFFFF" w:themeFill="background1"/>
          </w:tcPr>
          <w:p w14:paraId="63EE62C0" w14:textId="77777777" w:rsidR="00CC0E27" w:rsidRPr="00C5596E" w:rsidRDefault="00CC0E27" w:rsidP="00CC0E27">
            <w:pPr>
              <w:rPr>
                <w:b/>
                <w:sz w:val="24"/>
                <w:szCs w:val="24"/>
              </w:rPr>
            </w:pPr>
            <w:r w:rsidRPr="00C5596E">
              <w:rPr>
                <w:b/>
                <w:sz w:val="24"/>
                <w:szCs w:val="24"/>
              </w:rPr>
              <w:t>Experience</w:t>
            </w:r>
          </w:p>
        </w:tc>
        <w:tc>
          <w:tcPr>
            <w:tcW w:w="3564" w:type="dxa"/>
            <w:shd w:val="clear" w:color="auto" w:fill="FFFFFF" w:themeFill="background1"/>
          </w:tcPr>
          <w:p w14:paraId="3BB70CA1" w14:textId="6285539F" w:rsidR="00CC0E27" w:rsidRPr="00E17DDC" w:rsidRDefault="00D847CD" w:rsidP="00CC0E27">
            <w:pPr>
              <w:pStyle w:val="TableBullet"/>
              <w:rPr>
                <w:sz w:val="24"/>
                <w:szCs w:val="24"/>
              </w:rPr>
            </w:pPr>
            <w:r w:rsidRPr="00E17DDC">
              <w:rPr>
                <w:sz w:val="24"/>
                <w:szCs w:val="24"/>
              </w:rPr>
              <w:t>E</w:t>
            </w:r>
            <w:r w:rsidR="00115DF7" w:rsidRPr="00E17DDC">
              <w:rPr>
                <w:sz w:val="24"/>
                <w:szCs w:val="24"/>
              </w:rPr>
              <w:t xml:space="preserve">xperience of playing or coaching cricket </w:t>
            </w:r>
            <w:r w:rsidR="00E17DDC">
              <w:rPr>
                <w:sz w:val="24"/>
                <w:szCs w:val="24"/>
              </w:rPr>
              <w:t>t</w:t>
            </w:r>
            <w:r w:rsidRPr="00E17DDC">
              <w:rPr>
                <w:sz w:val="24"/>
                <w:szCs w:val="24"/>
              </w:rPr>
              <w:t>o a high standard.</w:t>
            </w:r>
          </w:p>
          <w:p w14:paraId="698D358B" w14:textId="4FAD8E40" w:rsidR="00535B55" w:rsidRPr="00E17DDC" w:rsidRDefault="00535B55" w:rsidP="00535B55">
            <w:pPr>
              <w:pStyle w:val="TableBullet"/>
              <w:rPr>
                <w:sz w:val="24"/>
                <w:szCs w:val="24"/>
              </w:rPr>
            </w:pPr>
            <w:r w:rsidRPr="00E17DDC">
              <w:rPr>
                <w:sz w:val="24"/>
                <w:szCs w:val="24"/>
              </w:rPr>
              <w:t>Experience planning and adapting sessions for varying ages and abilities.</w:t>
            </w:r>
          </w:p>
          <w:p w14:paraId="067B0678" w14:textId="0BCA2051" w:rsidR="00535B55" w:rsidRPr="00E17DDC" w:rsidRDefault="00535B55" w:rsidP="00E17DDC">
            <w:pPr>
              <w:pStyle w:val="TableBullet"/>
              <w:numPr>
                <w:ilvl w:val="0"/>
                <w:numId w:val="0"/>
              </w:numPr>
              <w:ind w:left="288"/>
              <w:rPr>
                <w:sz w:val="24"/>
                <w:szCs w:val="24"/>
              </w:rPr>
            </w:pPr>
          </w:p>
          <w:p w14:paraId="107A4E45" w14:textId="2B60973E" w:rsidR="00D847CD" w:rsidRPr="00E17DDC" w:rsidRDefault="00D847CD" w:rsidP="00E17DDC">
            <w:pPr>
              <w:pStyle w:val="TableBullet"/>
              <w:numPr>
                <w:ilvl w:val="0"/>
                <w:numId w:val="0"/>
              </w:numPr>
              <w:ind w:left="288"/>
              <w:rPr>
                <w:sz w:val="24"/>
                <w:szCs w:val="24"/>
              </w:rPr>
            </w:pPr>
          </w:p>
          <w:p w14:paraId="786C48B0" w14:textId="77777777" w:rsidR="00CC0E27" w:rsidRPr="00E17DDC" w:rsidRDefault="00CC0E27" w:rsidP="00CC0E27">
            <w:pPr>
              <w:pStyle w:val="TableBullet"/>
              <w:numPr>
                <w:ilvl w:val="0"/>
                <w:numId w:val="0"/>
              </w:numPr>
              <w:ind w:left="288" w:hanging="288"/>
              <w:rPr>
                <w:sz w:val="24"/>
                <w:szCs w:val="24"/>
              </w:rPr>
            </w:pPr>
          </w:p>
          <w:p w14:paraId="6D2D7DB9" w14:textId="77777777" w:rsidR="00CC0E27" w:rsidRPr="00E17DDC" w:rsidRDefault="00CC0E27" w:rsidP="00CC0E27">
            <w:pPr>
              <w:pStyle w:val="TableBullet"/>
              <w:numPr>
                <w:ilvl w:val="0"/>
                <w:numId w:val="0"/>
              </w:numPr>
              <w:ind w:left="288" w:hanging="288"/>
              <w:rPr>
                <w:sz w:val="24"/>
                <w:szCs w:val="24"/>
              </w:rPr>
            </w:pPr>
          </w:p>
          <w:p w14:paraId="053D10BB" w14:textId="77777777" w:rsidR="00CC0E27" w:rsidRPr="00E17DDC" w:rsidRDefault="00CC0E27" w:rsidP="00CC0E27">
            <w:pPr>
              <w:pStyle w:val="TableBullet"/>
              <w:numPr>
                <w:ilvl w:val="0"/>
                <w:numId w:val="0"/>
              </w:numPr>
              <w:ind w:left="288" w:hanging="288"/>
              <w:rPr>
                <w:sz w:val="24"/>
                <w:szCs w:val="24"/>
              </w:rPr>
            </w:pPr>
          </w:p>
        </w:tc>
        <w:tc>
          <w:tcPr>
            <w:tcW w:w="3564" w:type="dxa"/>
            <w:shd w:val="clear" w:color="auto" w:fill="FFFFFF" w:themeFill="background1"/>
          </w:tcPr>
          <w:p w14:paraId="31FD1048" w14:textId="35A3AC05" w:rsidR="00CC0E27" w:rsidRPr="00E17DDC" w:rsidRDefault="00115DF7" w:rsidP="00E17DDC">
            <w:pPr>
              <w:pStyle w:val="TableBullet"/>
              <w:rPr>
                <w:sz w:val="24"/>
                <w:szCs w:val="24"/>
              </w:rPr>
            </w:pPr>
            <w:r w:rsidRPr="00E17DDC">
              <w:rPr>
                <w:sz w:val="24"/>
                <w:szCs w:val="24"/>
              </w:rPr>
              <w:lastRenderedPageBreak/>
              <w:t>A specialism in batting or fast bowling</w:t>
            </w:r>
          </w:p>
          <w:p w14:paraId="120A25B1" w14:textId="630B1415" w:rsidR="00E910F6" w:rsidRPr="00E17DDC" w:rsidRDefault="00D847CD" w:rsidP="00CC0E27">
            <w:pPr>
              <w:pStyle w:val="TableBullet"/>
              <w:rPr>
                <w:sz w:val="24"/>
                <w:szCs w:val="24"/>
              </w:rPr>
            </w:pPr>
            <w:r w:rsidRPr="00E17DDC">
              <w:rPr>
                <w:sz w:val="24"/>
                <w:szCs w:val="24"/>
              </w:rPr>
              <w:t xml:space="preserve">Outstanding </w:t>
            </w:r>
            <w:r w:rsidR="00E910F6" w:rsidRPr="00E17DDC">
              <w:rPr>
                <w:sz w:val="24"/>
                <w:szCs w:val="24"/>
              </w:rPr>
              <w:t>coaching</w:t>
            </w:r>
            <w:r w:rsidRPr="00E17DDC">
              <w:rPr>
                <w:sz w:val="24"/>
                <w:szCs w:val="24"/>
              </w:rPr>
              <w:t xml:space="preserve"> knowledge and experience</w:t>
            </w:r>
            <w:r w:rsidR="00E910F6" w:rsidRPr="00E17DDC">
              <w:rPr>
                <w:sz w:val="24"/>
                <w:szCs w:val="24"/>
              </w:rPr>
              <w:t xml:space="preserve"> in talent development, academy, or county programmes.</w:t>
            </w:r>
          </w:p>
          <w:p w14:paraId="1850306D" w14:textId="77777777" w:rsidR="00D847CD" w:rsidRPr="00E17DDC" w:rsidRDefault="00D847CD" w:rsidP="00CC0E27">
            <w:pPr>
              <w:pStyle w:val="TableBullet"/>
              <w:rPr>
                <w:sz w:val="24"/>
                <w:szCs w:val="24"/>
              </w:rPr>
            </w:pPr>
            <w:r w:rsidRPr="00E17DDC">
              <w:rPr>
                <w:sz w:val="24"/>
                <w:szCs w:val="24"/>
              </w:rPr>
              <w:lastRenderedPageBreak/>
              <w:t>Experience of coaching young people and/or working in a school environment.</w:t>
            </w:r>
          </w:p>
          <w:p w14:paraId="5FB869B0" w14:textId="5061F10F" w:rsidR="00C47DAE" w:rsidRPr="00E17DDC" w:rsidRDefault="00C47DAE" w:rsidP="00CC0E27">
            <w:pPr>
              <w:pStyle w:val="TableBullet"/>
              <w:rPr>
                <w:sz w:val="24"/>
                <w:szCs w:val="24"/>
              </w:rPr>
            </w:pPr>
            <w:r w:rsidRPr="00E17DDC">
              <w:rPr>
                <w:sz w:val="24"/>
                <w:szCs w:val="24"/>
              </w:rPr>
              <w:t>Experience promoting a safe, inclusive, and engaging learning environment.</w:t>
            </w:r>
          </w:p>
        </w:tc>
        <w:tc>
          <w:tcPr>
            <w:tcW w:w="3564" w:type="dxa"/>
            <w:shd w:val="clear" w:color="auto" w:fill="FFFFFF" w:themeFill="background1"/>
          </w:tcPr>
          <w:p w14:paraId="40BB6A8A" w14:textId="77777777" w:rsidR="00CC0E27" w:rsidRPr="00C5596E" w:rsidRDefault="00CC0E27" w:rsidP="00CC0E27">
            <w:pPr>
              <w:rPr>
                <w:sz w:val="24"/>
                <w:szCs w:val="24"/>
              </w:rPr>
            </w:pPr>
            <w:r w:rsidRPr="00C5596E">
              <w:rPr>
                <w:sz w:val="24"/>
                <w:szCs w:val="24"/>
              </w:rPr>
              <w:lastRenderedPageBreak/>
              <w:t>Contents of the Application form</w:t>
            </w:r>
          </w:p>
          <w:p w14:paraId="70F315A8" w14:textId="77777777" w:rsidR="00CC0E27" w:rsidRPr="00C5596E" w:rsidRDefault="00CC0E27" w:rsidP="00CC0E27">
            <w:pPr>
              <w:rPr>
                <w:sz w:val="24"/>
                <w:szCs w:val="24"/>
              </w:rPr>
            </w:pPr>
          </w:p>
          <w:p w14:paraId="3892D2F4" w14:textId="77777777" w:rsidR="00CC0E27" w:rsidRPr="00C5596E" w:rsidRDefault="00CC0E27" w:rsidP="00CC0E27">
            <w:pPr>
              <w:rPr>
                <w:sz w:val="24"/>
                <w:szCs w:val="24"/>
              </w:rPr>
            </w:pPr>
            <w:r w:rsidRPr="00C5596E">
              <w:rPr>
                <w:sz w:val="24"/>
                <w:szCs w:val="24"/>
              </w:rPr>
              <w:t>Interview</w:t>
            </w:r>
          </w:p>
          <w:p w14:paraId="73B3BD78" w14:textId="77777777" w:rsidR="00CC0E27" w:rsidRPr="00C5596E" w:rsidRDefault="00CC0E27" w:rsidP="00CC0E27">
            <w:pPr>
              <w:rPr>
                <w:sz w:val="24"/>
                <w:szCs w:val="24"/>
              </w:rPr>
            </w:pPr>
          </w:p>
          <w:p w14:paraId="2401FB6C" w14:textId="77777777" w:rsidR="00CC0E27" w:rsidRPr="00C5596E" w:rsidRDefault="00CC0E27" w:rsidP="00CC0E27">
            <w:pPr>
              <w:rPr>
                <w:sz w:val="24"/>
                <w:szCs w:val="24"/>
              </w:rPr>
            </w:pPr>
            <w:r w:rsidRPr="00C5596E">
              <w:rPr>
                <w:sz w:val="24"/>
                <w:szCs w:val="24"/>
              </w:rPr>
              <w:t>Professional references</w:t>
            </w:r>
          </w:p>
          <w:p w14:paraId="692B0FEE" w14:textId="77777777" w:rsidR="00D847CD" w:rsidRPr="00C5596E" w:rsidRDefault="00D847CD" w:rsidP="00CC0E27">
            <w:pPr>
              <w:rPr>
                <w:sz w:val="24"/>
                <w:szCs w:val="24"/>
              </w:rPr>
            </w:pPr>
          </w:p>
          <w:p w14:paraId="517894D6" w14:textId="601E5B4D" w:rsidR="00D847CD" w:rsidRPr="00C5596E" w:rsidRDefault="00D847CD" w:rsidP="00CC0E27">
            <w:pPr>
              <w:rPr>
                <w:sz w:val="24"/>
                <w:szCs w:val="24"/>
              </w:rPr>
            </w:pPr>
          </w:p>
        </w:tc>
      </w:tr>
      <w:tr w:rsidR="00CC0E27" w:rsidRPr="003A5772" w14:paraId="72F75396" w14:textId="77777777" w:rsidTr="2BD5E780">
        <w:tc>
          <w:tcPr>
            <w:tcW w:w="3256" w:type="dxa"/>
            <w:shd w:val="clear" w:color="auto" w:fill="FFFFFF" w:themeFill="background1"/>
          </w:tcPr>
          <w:p w14:paraId="0EDC3214" w14:textId="77777777" w:rsidR="00CC0E27" w:rsidRPr="00C5596E" w:rsidRDefault="00CC0E27" w:rsidP="00CC0E27">
            <w:pPr>
              <w:rPr>
                <w:b/>
                <w:sz w:val="24"/>
                <w:szCs w:val="24"/>
              </w:rPr>
            </w:pPr>
            <w:r w:rsidRPr="00C5596E">
              <w:rPr>
                <w:b/>
                <w:sz w:val="24"/>
                <w:szCs w:val="24"/>
              </w:rPr>
              <w:t>Skills</w:t>
            </w:r>
          </w:p>
        </w:tc>
        <w:tc>
          <w:tcPr>
            <w:tcW w:w="3564" w:type="dxa"/>
            <w:shd w:val="clear" w:color="auto" w:fill="FFFFFF" w:themeFill="background1"/>
          </w:tcPr>
          <w:p w14:paraId="50665C0E" w14:textId="0EA896EE" w:rsidR="00CC0E27" w:rsidRPr="00E17DDC" w:rsidRDefault="00115DF7" w:rsidP="00CC0E27">
            <w:pPr>
              <w:pStyle w:val="TableBullet"/>
              <w:rPr>
                <w:sz w:val="24"/>
                <w:szCs w:val="24"/>
              </w:rPr>
            </w:pPr>
            <w:r w:rsidRPr="00E17DDC">
              <w:rPr>
                <w:sz w:val="24"/>
                <w:szCs w:val="24"/>
              </w:rPr>
              <w:t xml:space="preserve">Willingness to lead effective sessions for differing ages and abilities. </w:t>
            </w:r>
          </w:p>
          <w:p w14:paraId="5D058CF4" w14:textId="2998EA92" w:rsidR="008B1E9C" w:rsidRPr="00E17DDC" w:rsidRDefault="008B1E9C" w:rsidP="008B1E9C">
            <w:pPr>
              <w:pStyle w:val="TableBullet"/>
              <w:rPr>
                <w:sz w:val="24"/>
                <w:szCs w:val="24"/>
              </w:rPr>
            </w:pPr>
            <w:r w:rsidRPr="00E17DDC">
              <w:rPr>
                <w:sz w:val="24"/>
                <w:szCs w:val="24"/>
              </w:rPr>
              <w:t>Strong communication and interpersonal skills, able to engage positively with players, parents, and colleagues.</w:t>
            </w:r>
          </w:p>
          <w:p w14:paraId="38FD5BFC" w14:textId="1909A21B" w:rsidR="008B1E9C" w:rsidRPr="00E17DDC" w:rsidRDefault="008B1E9C" w:rsidP="008B1E9C">
            <w:pPr>
              <w:pStyle w:val="TableBullet"/>
              <w:rPr>
                <w:sz w:val="24"/>
                <w:szCs w:val="24"/>
              </w:rPr>
            </w:pPr>
            <w:r w:rsidRPr="00E17DDC">
              <w:rPr>
                <w:sz w:val="24"/>
                <w:szCs w:val="24"/>
              </w:rPr>
              <w:t xml:space="preserve"> Effective session planning and time management.</w:t>
            </w:r>
          </w:p>
          <w:p w14:paraId="6ABEA93D" w14:textId="20D1275D" w:rsidR="008B1E9C" w:rsidRPr="00E17DDC" w:rsidRDefault="008B1E9C" w:rsidP="008B1E9C">
            <w:pPr>
              <w:pStyle w:val="TableBullet"/>
              <w:rPr>
                <w:sz w:val="24"/>
                <w:szCs w:val="24"/>
              </w:rPr>
            </w:pPr>
            <w:r w:rsidRPr="00E17DDC">
              <w:rPr>
                <w:sz w:val="24"/>
                <w:szCs w:val="24"/>
              </w:rPr>
              <w:t xml:space="preserve"> Ability to motivate, inspire, and build rapport with participants of all backgrounds.</w:t>
            </w:r>
          </w:p>
          <w:p w14:paraId="2F6F6912" w14:textId="331A826C" w:rsidR="008B1E9C" w:rsidRPr="00E17DDC" w:rsidRDefault="008B1E9C" w:rsidP="008B1E9C">
            <w:pPr>
              <w:pStyle w:val="TableBullet"/>
              <w:rPr>
                <w:sz w:val="24"/>
                <w:szCs w:val="24"/>
              </w:rPr>
            </w:pPr>
            <w:r w:rsidRPr="00E17DDC">
              <w:rPr>
                <w:sz w:val="24"/>
                <w:szCs w:val="24"/>
              </w:rPr>
              <w:t xml:space="preserve"> Demonstrates adaptability and initiative when working independently or within a team.</w:t>
            </w:r>
          </w:p>
          <w:p w14:paraId="01E65989" w14:textId="05754047" w:rsidR="008B1E9C" w:rsidRPr="00E17DDC" w:rsidRDefault="008B1E9C" w:rsidP="008B1E9C">
            <w:pPr>
              <w:pStyle w:val="TableBullet"/>
              <w:numPr>
                <w:ilvl w:val="0"/>
                <w:numId w:val="0"/>
              </w:numPr>
              <w:rPr>
                <w:sz w:val="24"/>
                <w:szCs w:val="24"/>
              </w:rPr>
            </w:pPr>
          </w:p>
        </w:tc>
        <w:tc>
          <w:tcPr>
            <w:tcW w:w="3564" w:type="dxa"/>
            <w:shd w:val="clear" w:color="auto" w:fill="FFFFFF" w:themeFill="background1"/>
          </w:tcPr>
          <w:p w14:paraId="5EC33A5C" w14:textId="14ED95B2" w:rsidR="00572096" w:rsidRPr="00E17DDC" w:rsidRDefault="00572096" w:rsidP="00572096">
            <w:pPr>
              <w:pStyle w:val="TableBullet"/>
              <w:rPr>
                <w:sz w:val="24"/>
                <w:szCs w:val="24"/>
              </w:rPr>
            </w:pPr>
            <w:r w:rsidRPr="00E17DDC">
              <w:rPr>
                <w:sz w:val="24"/>
                <w:szCs w:val="24"/>
              </w:rPr>
              <w:t>Good administrative and organisational skills (e.g., session reporting, attendance tracking).</w:t>
            </w:r>
          </w:p>
          <w:p w14:paraId="02A2D6D5" w14:textId="7660EEEA" w:rsidR="00572096" w:rsidRPr="00E17DDC" w:rsidRDefault="00572096" w:rsidP="00572096">
            <w:pPr>
              <w:pStyle w:val="TableBullet"/>
              <w:rPr>
                <w:sz w:val="24"/>
                <w:szCs w:val="24"/>
              </w:rPr>
            </w:pPr>
            <w:r w:rsidRPr="00E17DDC">
              <w:rPr>
                <w:sz w:val="24"/>
                <w:szCs w:val="24"/>
              </w:rPr>
              <w:t xml:space="preserve"> Basic IT/digital skills (for online planning, registration systems, or video analysis).</w:t>
            </w:r>
          </w:p>
          <w:p w14:paraId="042ABFE1" w14:textId="77777777" w:rsidR="00572096" w:rsidRPr="00E17DDC" w:rsidRDefault="00572096" w:rsidP="00E17DDC">
            <w:pPr>
              <w:pStyle w:val="TableBullet"/>
              <w:numPr>
                <w:ilvl w:val="0"/>
                <w:numId w:val="0"/>
              </w:numPr>
              <w:ind w:left="288"/>
              <w:rPr>
                <w:sz w:val="24"/>
                <w:szCs w:val="24"/>
              </w:rPr>
            </w:pPr>
          </w:p>
          <w:p w14:paraId="45B6C6A2" w14:textId="77777777" w:rsidR="00CC0E27" w:rsidRPr="00E17DDC" w:rsidRDefault="00CC0E27" w:rsidP="008B1E9C">
            <w:pPr>
              <w:pStyle w:val="TableBullet"/>
              <w:numPr>
                <w:ilvl w:val="0"/>
                <w:numId w:val="0"/>
              </w:numPr>
              <w:ind w:left="288"/>
              <w:rPr>
                <w:sz w:val="24"/>
                <w:szCs w:val="24"/>
              </w:rPr>
            </w:pPr>
          </w:p>
        </w:tc>
        <w:tc>
          <w:tcPr>
            <w:tcW w:w="3564" w:type="dxa"/>
            <w:shd w:val="clear" w:color="auto" w:fill="FFFFFF" w:themeFill="background1"/>
          </w:tcPr>
          <w:p w14:paraId="0FEF0EEB" w14:textId="77777777" w:rsidR="00CC0E27" w:rsidRPr="00C5596E" w:rsidRDefault="00CC0E27" w:rsidP="00CC0E27">
            <w:pPr>
              <w:rPr>
                <w:sz w:val="24"/>
                <w:szCs w:val="24"/>
              </w:rPr>
            </w:pPr>
            <w:r w:rsidRPr="00C5596E">
              <w:rPr>
                <w:sz w:val="24"/>
                <w:szCs w:val="24"/>
              </w:rPr>
              <w:t>Contents of the Application form</w:t>
            </w:r>
          </w:p>
          <w:p w14:paraId="611C0D95" w14:textId="77777777" w:rsidR="00CC0E27" w:rsidRPr="00C5596E" w:rsidRDefault="00CC0E27" w:rsidP="00CC0E27">
            <w:pPr>
              <w:rPr>
                <w:sz w:val="24"/>
                <w:szCs w:val="24"/>
              </w:rPr>
            </w:pPr>
          </w:p>
          <w:p w14:paraId="0C420086" w14:textId="77777777" w:rsidR="00CC0E27" w:rsidRPr="00C5596E" w:rsidRDefault="00CC0E27" w:rsidP="00CC0E27">
            <w:pPr>
              <w:rPr>
                <w:sz w:val="24"/>
                <w:szCs w:val="24"/>
              </w:rPr>
            </w:pPr>
            <w:r w:rsidRPr="00C5596E">
              <w:rPr>
                <w:sz w:val="24"/>
                <w:szCs w:val="24"/>
              </w:rPr>
              <w:t>Interview</w:t>
            </w:r>
          </w:p>
          <w:p w14:paraId="5B1ABDAA" w14:textId="77777777" w:rsidR="00CC0E27" w:rsidRPr="00C5596E" w:rsidRDefault="00CC0E27" w:rsidP="00CC0E27">
            <w:pPr>
              <w:rPr>
                <w:sz w:val="24"/>
                <w:szCs w:val="24"/>
              </w:rPr>
            </w:pPr>
          </w:p>
          <w:p w14:paraId="045BC7F5" w14:textId="77777777" w:rsidR="00CC0E27" w:rsidRPr="00C5596E" w:rsidRDefault="00CC0E27" w:rsidP="00CC0E27">
            <w:pPr>
              <w:rPr>
                <w:sz w:val="24"/>
                <w:szCs w:val="24"/>
              </w:rPr>
            </w:pPr>
            <w:r w:rsidRPr="00C5596E">
              <w:rPr>
                <w:sz w:val="24"/>
                <w:szCs w:val="24"/>
              </w:rPr>
              <w:t>Professional references</w:t>
            </w:r>
          </w:p>
          <w:p w14:paraId="58D87618" w14:textId="77777777" w:rsidR="00C47DAE" w:rsidRPr="00C5596E" w:rsidRDefault="00C47DAE" w:rsidP="00CC0E27">
            <w:pPr>
              <w:rPr>
                <w:i/>
                <w:sz w:val="24"/>
                <w:szCs w:val="24"/>
              </w:rPr>
            </w:pPr>
          </w:p>
          <w:p w14:paraId="2BEB0A4F" w14:textId="6A7071DC" w:rsidR="00C47DAE" w:rsidRPr="00E17DDC" w:rsidRDefault="00C47DAE" w:rsidP="00CC0E27">
            <w:pPr>
              <w:rPr>
                <w:iCs/>
                <w:sz w:val="24"/>
                <w:szCs w:val="24"/>
              </w:rPr>
            </w:pPr>
          </w:p>
        </w:tc>
      </w:tr>
      <w:tr w:rsidR="00CC0E27" w:rsidRPr="003A5772" w14:paraId="50BC06C7" w14:textId="77777777" w:rsidTr="2BD5E780">
        <w:tc>
          <w:tcPr>
            <w:tcW w:w="3256" w:type="dxa"/>
            <w:shd w:val="clear" w:color="auto" w:fill="FFFFFF" w:themeFill="background1"/>
          </w:tcPr>
          <w:p w14:paraId="154E87FF" w14:textId="77777777" w:rsidR="00CC0E27" w:rsidRPr="00C5596E" w:rsidRDefault="00CC0E27" w:rsidP="00CC0E27">
            <w:pPr>
              <w:rPr>
                <w:b/>
                <w:sz w:val="24"/>
                <w:szCs w:val="24"/>
              </w:rPr>
            </w:pPr>
            <w:r w:rsidRPr="00C5596E">
              <w:rPr>
                <w:b/>
                <w:sz w:val="24"/>
                <w:szCs w:val="24"/>
              </w:rPr>
              <w:t>Knowledge</w:t>
            </w:r>
          </w:p>
        </w:tc>
        <w:tc>
          <w:tcPr>
            <w:tcW w:w="3564" w:type="dxa"/>
            <w:shd w:val="clear" w:color="auto" w:fill="FFFFFF" w:themeFill="background1"/>
          </w:tcPr>
          <w:p w14:paraId="3C4FBAC4" w14:textId="76B774D3" w:rsidR="00807E35" w:rsidRPr="00E17DDC" w:rsidRDefault="00807E35" w:rsidP="00807E35">
            <w:pPr>
              <w:pStyle w:val="Tabletext"/>
              <w:numPr>
                <w:ilvl w:val="0"/>
                <w:numId w:val="5"/>
              </w:numPr>
              <w:rPr>
                <w:sz w:val="24"/>
                <w:szCs w:val="24"/>
              </w:rPr>
            </w:pPr>
            <w:r w:rsidRPr="00E17DDC">
              <w:rPr>
                <w:sz w:val="24"/>
                <w:szCs w:val="24"/>
              </w:rPr>
              <w:t>Sound knowledge of cricket techniques, rules, and game formats.</w:t>
            </w:r>
          </w:p>
          <w:p w14:paraId="59BCD335" w14:textId="7127523D" w:rsidR="00807E35" w:rsidRPr="00E17DDC" w:rsidRDefault="00807E35" w:rsidP="00807E35">
            <w:pPr>
              <w:pStyle w:val="Tabletext"/>
              <w:numPr>
                <w:ilvl w:val="0"/>
                <w:numId w:val="5"/>
              </w:numPr>
              <w:rPr>
                <w:sz w:val="24"/>
                <w:szCs w:val="24"/>
              </w:rPr>
            </w:pPr>
            <w:r w:rsidRPr="00E17DDC">
              <w:rPr>
                <w:sz w:val="24"/>
                <w:szCs w:val="24"/>
              </w:rPr>
              <w:lastRenderedPageBreak/>
              <w:t>Understanding of player development pathways and long-term athlete development principles.</w:t>
            </w:r>
          </w:p>
          <w:p w14:paraId="3BFF8892" w14:textId="59F11F46" w:rsidR="00807E35" w:rsidRPr="00E17DDC" w:rsidRDefault="00807E35" w:rsidP="00807E35">
            <w:pPr>
              <w:pStyle w:val="Tabletext"/>
              <w:numPr>
                <w:ilvl w:val="0"/>
                <w:numId w:val="5"/>
              </w:numPr>
              <w:rPr>
                <w:sz w:val="24"/>
                <w:szCs w:val="24"/>
              </w:rPr>
            </w:pPr>
            <w:r w:rsidRPr="00E17DDC">
              <w:rPr>
                <w:sz w:val="24"/>
                <w:szCs w:val="24"/>
              </w:rPr>
              <w:t>Awareness of safeguarding, equality, diversity, and inclusion in sport.</w:t>
            </w:r>
          </w:p>
          <w:p w14:paraId="00C407B3" w14:textId="0A320753" w:rsidR="00405F18" w:rsidRPr="00E17DDC" w:rsidRDefault="00405F18" w:rsidP="00807E35">
            <w:pPr>
              <w:pStyle w:val="Tabletext"/>
              <w:ind w:left="720"/>
              <w:rPr>
                <w:sz w:val="24"/>
                <w:szCs w:val="24"/>
              </w:rPr>
            </w:pPr>
          </w:p>
        </w:tc>
        <w:tc>
          <w:tcPr>
            <w:tcW w:w="3564" w:type="dxa"/>
            <w:shd w:val="clear" w:color="auto" w:fill="FFFFFF" w:themeFill="background1"/>
          </w:tcPr>
          <w:p w14:paraId="28FAC449" w14:textId="68E6B5B9" w:rsidR="00405F18" w:rsidRPr="00E17DDC" w:rsidRDefault="00405F18" w:rsidP="006E130C">
            <w:pPr>
              <w:pStyle w:val="Tabletext"/>
              <w:numPr>
                <w:ilvl w:val="0"/>
                <w:numId w:val="3"/>
              </w:numPr>
              <w:rPr>
                <w:rStyle w:val="Emphasis"/>
                <w:i w:val="0"/>
                <w:sz w:val="24"/>
                <w:szCs w:val="24"/>
              </w:rPr>
            </w:pPr>
            <w:r w:rsidRPr="00E17DDC">
              <w:rPr>
                <w:rStyle w:val="Emphasis"/>
                <w:i w:val="0"/>
                <w:iCs/>
                <w:sz w:val="24"/>
                <w:szCs w:val="24"/>
              </w:rPr>
              <w:lastRenderedPageBreak/>
              <w:t xml:space="preserve">Knowledge of the independent school sector and school environments. </w:t>
            </w:r>
          </w:p>
          <w:p w14:paraId="2FACB857" w14:textId="7AFF96D4" w:rsidR="00807E35" w:rsidRPr="00E17DDC" w:rsidRDefault="00807E35" w:rsidP="006E130C">
            <w:pPr>
              <w:pStyle w:val="Tabletext"/>
              <w:numPr>
                <w:ilvl w:val="0"/>
                <w:numId w:val="3"/>
              </w:numPr>
              <w:rPr>
                <w:iCs/>
                <w:sz w:val="24"/>
                <w:szCs w:val="24"/>
              </w:rPr>
            </w:pPr>
            <w:r w:rsidRPr="00E17DDC">
              <w:rPr>
                <w:iCs/>
                <w:sz w:val="24"/>
                <w:szCs w:val="24"/>
              </w:rPr>
              <w:lastRenderedPageBreak/>
              <w:t>Awareness of local cricket structures and development opportunities.</w:t>
            </w:r>
          </w:p>
          <w:p w14:paraId="430B6A4D" w14:textId="77777777" w:rsidR="006E130C" w:rsidRPr="00E17DDC" w:rsidRDefault="006E130C" w:rsidP="006E130C">
            <w:pPr>
              <w:pStyle w:val="TableBullet"/>
              <w:numPr>
                <w:ilvl w:val="0"/>
                <w:numId w:val="3"/>
              </w:numPr>
              <w:rPr>
                <w:sz w:val="24"/>
                <w:szCs w:val="24"/>
              </w:rPr>
            </w:pPr>
            <w:r w:rsidRPr="00E17DDC">
              <w:rPr>
                <w:sz w:val="24"/>
                <w:szCs w:val="24"/>
              </w:rPr>
              <w:t>Knowledge of cricket coaching skills.</w:t>
            </w:r>
          </w:p>
          <w:p w14:paraId="540AF2A4" w14:textId="77777777" w:rsidR="006E130C" w:rsidRPr="00E17DDC" w:rsidRDefault="006E130C" w:rsidP="006E130C">
            <w:pPr>
              <w:pStyle w:val="Tabletext"/>
              <w:ind w:left="720"/>
              <w:rPr>
                <w:rStyle w:val="Emphasis"/>
                <w:i w:val="0"/>
                <w:sz w:val="24"/>
                <w:szCs w:val="24"/>
              </w:rPr>
            </w:pPr>
          </w:p>
          <w:p w14:paraId="7B680B22" w14:textId="40F2C98A" w:rsidR="00115DF7" w:rsidRPr="00E17DDC" w:rsidRDefault="00115DF7" w:rsidP="00115DF7">
            <w:pPr>
              <w:pStyle w:val="Tabletext"/>
              <w:rPr>
                <w:rStyle w:val="Emphasis"/>
                <w:sz w:val="24"/>
                <w:szCs w:val="24"/>
              </w:rPr>
            </w:pPr>
          </w:p>
        </w:tc>
        <w:tc>
          <w:tcPr>
            <w:tcW w:w="3564" w:type="dxa"/>
            <w:shd w:val="clear" w:color="auto" w:fill="FFFFFF" w:themeFill="background1"/>
          </w:tcPr>
          <w:p w14:paraId="617FFE87" w14:textId="77777777" w:rsidR="00CC0E27" w:rsidRPr="00C5596E" w:rsidRDefault="00CC0E27" w:rsidP="00CC0E27">
            <w:pPr>
              <w:rPr>
                <w:sz w:val="24"/>
                <w:szCs w:val="24"/>
              </w:rPr>
            </w:pPr>
            <w:r w:rsidRPr="00C5596E">
              <w:rPr>
                <w:sz w:val="24"/>
                <w:szCs w:val="24"/>
              </w:rPr>
              <w:lastRenderedPageBreak/>
              <w:t>Contents of the Application form</w:t>
            </w:r>
          </w:p>
          <w:p w14:paraId="06546B12" w14:textId="77777777" w:rsidR="00CC0E27" w:rsidRPr="00C5596E" w:rsidRDefault="00CC0E27" w:rsidP="00CC0E27">
            <w:pPr>
              <w:rPr>
                <w:sz w:val="24"/>
                <w:szCs w:val="24"/>
              </w:rPr>
            </w:pPr>
          </w:p>
          <w:p w14:paraId="6F9C45D6" w14:textId="77777777" w:rsidR="00CC0E27" w:rsidRPr="00C5596E" w:rsidRDefault="00CC0E27" w:rsidP="00CC0E27">
            <w:pPr>
              <w:rPr>
                <w:sz w:val="24"/>
                <w:szCs w:val="24"/>
              </w:rPr>
            </w:pPr>
            <w:r w:rsidRPr="00C5596E">
              <w:rPr>
                <w:sz w:val="24"/>
                <w:szCs w:val="24"/>
              </w:rPr>
              <w:t>Interview</w:t>
            </w:r>
          </w:p>
          <w:p w14:paraId="59301AB4" w14:textId="77777777" w:rsidR="00CC0E27" w:rsidRPr="00C5596E" w:rsidRDefault="00CC0E27" w:rsidP="00CC0E27">
            <w:pPr>
              <w:rPr>
                <w:sz w:val="24"/>
                <w:szCs w:val="24"/>
              </w:rPr>
            </w:pPr>
          </w:p>
          <w:p w14:paraId="257D3DE3" w14:textId="77777777" w:rsidR="00CC0E27" w:rsidRPr="00C5596E" w:rsidRDefault="00CC0E27" w:rsidP="00CC0E27">
            <w:pPr>
              <w:rPr>
                <w:sz w:val="24"/>
                <w:szCs w:val="24"/>
              </w:rPr>
            </w:pPr>
            <w:r w:rsidRPr="00C5596E">
              <w:rPr>
                <w:sz w:val="24"/>
                <w:szCs w:val="24"/>
              </w:rPr>
              <w:lastRenderedPageBreak/>
              <w:t>Professional references</w:t>
            </w:r>
          </w:p>
        </w:tc>
      </w:tr>
      <w:tr w:rsidR="00CC0E27" w:rsidRPr="003A5772" w14:paraId="4C2889EA" w14:textId="77777777" w:rsidTr="2BD5E780">
        <w:tc>
          <w:tcPr>
            <w:tcW w:w="3256" w:type="dxa"/>
            <w:shd w:val="clear" w:color="auto" w:fill="FFFFFF" w:themeFill="background1"/>
          </w:tcPr>
          <w:p w14:paraId="585CEDE9" w14:textId="77777777" w:rsidR="00CC0E27" w:rsidRPr="00C5596E" w:rsidRDefault="00CC0E27" w:rsidP="00CC0E27">
            <w:pPr>
              <w:rPr>
                <w:b/>
                <w:sz w:val="24"/>
                <w:szCs w:val="24"/>
              </w:rPr>
            </w:pPr>
            <w:r w:rsidRPr="00C5596E">
              <w:rPr>
                <w:b/>
                <w:sz w:val="24"/>
                <w:szCs w:val="24"/>
              </w:rPr>
              <w:lastRenderedPageBreak/>
              <w:t>Personal competencies, qualities, attitude and behaviours</w:t>
            </w:r>
          </w:p>
        </w:tc>
        <w:tc>
          <w:tcPr>
            <w:tcW w:w="3564" w:type="dxa"/>
            <w:shd w:val="clear" w:color="auto" w:fill="FFFFFF" w:themeFill="background1"/>
          </w:tcPr>
          <w:p w14:paraId="65C21EB4" w14:textId="47EF75EA" w:rsidR="00CC0E27" w:rsidRPr="00E17DDC" w:rsidRDefault="00D847CD" w:rsidP="00CC0E27">
            <w:pPr>
              <w:pStyle w:val="TableBullet"/>
              <w:rPr>
                <w:sz w:val="24"/>
                <w:szCs w:val="24"/>
              </w:rPr>
            </w:pPr>
            <w:r w:rsidRPr="00E17DDC">
              <w:rPr>
                <w:sz w:val="24"/>
                <w:szCs w:val="24"/>
              </w:rPr>
              <w:t>M</w:t>
            </w:r>
            <w:r w:rsidR="00CC0E27" w:rsidRPr="00E17DDC">
              <w:rPr>
                <w:sz w:val="24"/>
                <w:szCs w:val="24"/>
              </w:rPr>
              <w:t>otivation to work with children and young people</w:t>
            </w:r>
          </w:p>
          <w:p w14:paraId="6320C3CB" w14:textId="488B712B" w:rsidR="00CC0E27" w:rsidRPr="00E17DDC" w:rsidRDefault="00D847CD" w:rsidP="00CC0E27">
            <w:pPr>
              <w:pStyle w:val="TableBullet"/>
              <w:rPr>
                <w:sz w:val="24"/>
                <w:szCs w:val="24"/>
              </w:rPr>
            </w:pPr>
            <w:r w:rsidRPr="00E17DDC">
              <w:rPr>
                <w:sz w:val="24"/>
                <w:szCs w:val="24"/>
              </w:rPr>
              <w:t>A</w:t>
            </w:r>
            <w:r w:rsidR="00CC0E27" w:rsidRPr="00E17DDC">
              <w:rPr>
                <w:sz w:val="24"/>
                <w:szCs w:val="24"/>
              </w:rPr>
              <w:t>bility to form and maintain appropriate relationships and personal boundaries with children and young people</w:t>
            </w:r>
          </w:p>
          <w:p w14:paraId="7B043A41" w14:textId="28814C53" w:rsidR="00CC0E27" w:rsidRPr="00E17DDC" w:rsidRDefault="00D847CD" w:rsidP="00CC0E27">
            <w:pPr>
              <w:pStyle w:val="TableBullet"/>
              <w:rPr>
                <w:sz w:val="24"/>
                <w:szCs w:val="24"/>
              </w:rPr>
            </w:pPr>
            <w:r w:rsidRPr="00E17DDC">
              <w:rPr>
                <w:sz w:val="24"/>
                <w:szCs w:val="24"/>
              </w:rPr>
              <w:t>E</w:t>
            </w:r>
            <w:r w:rsidR="00CC0E27" w:rsidRPr="00E17DDC">
              <w:rPr>
                <w:sz w:val="24"/>
                <w:szCs w:val="24"/>
              </w:rPr>
              <w:t>motional resilience in working with challenging behaviours</w:t>
            </w:r>
          </w:p>
          <w:p w14:paraId="3CB104EB" w14:textId="0359CD7E" w:rsidR="00CC0E27" w:rsidRPr="00E17DDC" w:rsidRDefault="00D847CD" w:rsidP="00CC0E27">
            <w:pPr>
              <w:pStyle w:val="TableBullet"/>
              <w:rPr>
                <w:sz w:val="24"/>
                <w:szCs w:val="24"/>
              </w:rPr>
            </w:pPr>
            <w:r w:rsidRPr="00E17DDC">
              <w:rPr>
                <w:sz w:val="24"/>
                <w:szCs w:val="24"/>
              </w:rPr>
              <w:t>P</w:t>
            </w:r>
            <w:r w:rsidR="00CC0E27" w:rsidRPr="00E17DDC">
              <w:rPr>
                <w:sz w:val="24"/>
                <w:szCs w:val="24"/>
              </w:rPr>
              <w:t>ositive attitude to use of authority and maintaining discipline</w:t>
            </w:r>
          </w:p>
          <w:p w14:paraId="54C76B10" w14:textId="77777777" w:rsidR="00C47DAE" w:rsidRPr="00C5596E" w:rsidRDefault="00C47DAE" w:rsidP="00C47DAE">
            <w:pPr>
              <w:pStyle w:val="TableBullet"/>
              <w:rPr>
                <w:sz w:val="24"/>
                <w:szCs w:val="24"/>
              </w:rPr>
            </w:pPr>
            <w:r w:rsidRPr="00C5596E">
              <w:rPr>
                <w:sz w:val="24"/>
                <w:szCs w:val="24"/>
              </w:rPr>
              <w:t>Cooperate with school in all matters concerning health and safety, following school policy</w:t>
            </w:r>
          </w:p>
          <w:p w14:paraId="01632E64" w14:textId="77777777" w:rsidR="00C47DAE" w:rsidRPr="00C5596E" w:rsidRDefault="00C47DAE" w:rsidP="00C47DAE">
            <w:pPr>
              <w:pStyle w:val="TableBullet"/>
              <w:rPr>
                <w:sz w:val="24"/>
                <w:szCs w:val="24"/>
              </w:rPr>
            </w:pPr>
            <w:r w:rsidRPr="00C5596E">
              <w:rPr>
                <w:sz w:val="24"/>
                <w:szCs w:val="24"/>
              </w:rPr>
              <w:t>Excellent time management and communication to work with school staff for sessions</w:t>
            </w:r>
          </w:p>
          <w:p w14:paraId="54F7632E" w14:textId="77777777" w:rsidR="00C47DAE" w:rsidRPr="00C5596E" w:rsidRDefault="00C47DAE" w:rsidP="00C47DAE">
            <w:pPr>
              <w:pStyle w:val="TableBullet"/>
              <w:rPr>
                <w:sz w:val="24"/>
                <w:szCs w:val="24"/>
              </w:rPr>
            </w:pPr>
            <w:r w:rsidRPr="00C5596E">
              <w:rPr>
                <w:sz w:val="24"/>
                <w:szCs w:val="24"/>
              </w:rPr>
              <w:lastRenderedPageBreak/>
              <w:t>Excellent organisation to complete online training as directed by the school</w:t>
            </w:r>
          </w:p>
          <w:p w14:paraId="31A4C609" w14:textId="77777777" w:rsidR="00C47DAE" w:rsidRPr="00C5596E" w:rsidRDefault="00C47DAE" w:rsidP="00C47DAE">
            <w:pPr>
              <w:pStyle w:val="TableBullet"/>
              <w:rPr>
                <w:sz w:val="24"/>
                <w:szCs w:val="24"/>
              </w:rPr>
            </w:pPr>
            <w:r w:rsidRPr="00C5596E">
              <w:rPr>
                <w:sz w:val="24"/>
                <w:szCs w:val="24"/>
              </w:rPr>
              <w:t>Maintain strict confidentiality of all information belonging to the schools.</w:t>
            </w:r>
          </w:p>
          <w:p w14:paraId="6C3BC4F3" w14:textId="194E22E9" w:rsidR="00C47DAE" w:rsidRPr="00E17DDC" w:rsidRDefault="00C47DAE" w:rsidP="00C47DAE">
            <w:pPr>
              <w:pStyle w:val="TableBullet"/>
              <w:rPr>
                <w:sz w:val="24"/>
                <w:szCs w:val="24"/>
              </w:rPr>
            </w:pPr>
            <w:r w:rsidRPr="00C5596E">
              <w:rPr>
                <w:sz w:val="24"/>
                <w:szCs w:val="24"/>
              </w:rPr>
              <w:t>Be aware of and support differences and ensure equal opportunities for all</w:t>
            </w:r>
          </w:p>
        </w:tc>
        <w:tc>
          <w:tcPr>
            <w:tcW w:w="3564" w:type="dxa"/>
            <w:shd w:val="clear" w:color="auto" w:fill="FFFFFF" w:themeFill="background1"/>
          </w:tcPr>
          <w:p w14:paraId="0D86723B" w14:textId="1F8F2B68" w:rsidR="0008412D" w:rsidRPr="00E17DDC" w:rsidRDefault="0008412D" w:rsidP="00C5596E">
            <w:pPr>
              <w:pStyle w:val="TableBullet"/>
              <w:rPr>
                <w:sz w:val="24"/>
                <w:szCs w:val="24"/>
              </w:rPr>
            </w:pPr>
            <w:r w:rsidRPr="00E17DDC">
              <w:rPr>
                <w:sz w:val="24"/>
                <w:szCs w:val="24"/>
              </w:rPr>
              <w:lastRenderedPageBreak/>
              <w:t>Innovative and creative approach to coaching.</w:t>
            </w:r>
          </w:p>
          <w:p w14:paraId="79D8F38F" w14:textId="5280F2BF" w:rsidR="0008412D" w:rsidRPr="00E17DDC" w:rsidRDefault="0008412D" w:rsidP="00C5596E">
            <w:pPr>
              <w:pStyle w:val="TableBullet"/>
              <w:rPr>
                <w:sz w:val="24"/>
                <w:szCs w:val="24"/>
              </w:rPr>
            </w:pPr>
            <w:r w:rsidRPr="00E17DDC">
              <w:rPr>
                <w:sz w:val="24"/>
                <w:szCs w:val="24"/>
              </w:rPr>
              <w:t xml:space="preserve"> </w:t>
            </w:r>
          </w:p>
          <w:p w14:paraId="1304A2A6" w14:textId="43CF12CA" w:rsidR="0008412D" w:rsidRPr="00E17DDC" w:rsidRDefault="0008412D" w:rsidP="00C5596E">
            <w:pPr>
              <w:pStyle w:val="TableBullet"/>
              <w:rPr>
                <w:sz w:val="24"/>
                <w:szCs w:val="24"/>
              </w:rPr>
            </w:pPr>
            <w:r w:rsidRPr="00E17DDC">
              <w:rPr>
                <w:sz w:val="24"/>
                <w:szCs w:val="24"/>
              </w:rPr>
              <w:t xml:space="preserve"> Ambition to progress within coaching or sports development.</w:t>
            </w:r>
          </w:p>
          <w:p w14:paraId="359348AD" w14:textId="46FFE4DC" w:rsidR="00C5596E" w:rsidRPr="00C5596E" w:rsidRDefault="00C5596E" w:rsidP="00C5596E">
            <w:pPr>
              <w:pStyle w:val="TableBullet"/>
              <w:rPr>
                <w:rStyle w:val="Emphasis"/>
                <w:i w:val="0"/>
                <w:iCs/>
                <w:sz w:val="24"/>
                <w:szCs w:val="24"/>
              </w:rPr>
            </w:pPr>
            <w:r w:rsidRPr="00C5596E">
              <w:rPr>
                <w:rStyle w:val="Emphasis"/>
                <w:i w:val="0"/>
                <w:iCs/>
                <w:sz w:val="24"/>
                <w:szCs w:val="24"/>
              </w:rPr>
              <w:t>Drive for the programme to be the best it can be including to report back to the Director of Cricket and suggest potential improvements</w:t>
            </w:r>
          </w:p>
          <w:p w14:paraId="5D2C8E56" w14:textId="7F83FF7F" w:rsidR="00C5596E" w:rsidRPr="00C5596E" w:rsidRDefault="00C5596E" w:rsidP="00C5596E">
            <w:pPr>
              <w:pStyle w:val="TableBullet"/>
              <w:rPr>
                <w:rStyle w:val="Emphasis"/>
                <w:i w:val="0"/>
                <w:iCs/>
                <w:sz w:val="24"/>
                <w:szCs w:val="24"/>
              </w:rPr>
            </w:pPr>
            <w:r w:rsidRPr="00C5596E">
              <w:rPr>
                <w:rStyle w:val="Emphasis"/>
                <w:i w:val="0"/>
                <w:iCs/>
                <w:sz w:val="24"/>
                <w:szCs w:val="24"/>
              </w:rPr>
              <w:t>Keen to learn and improve your own coaching practice with the support of staff at MTS</w:t>
            </w:r>
          </w:p>
          <w:p w14:paraId="4BFF8980" w14:textId="77777777" w:rsidR="0008412D" w:rsidRPr="00E17DDC" w:rsidRDefault="0008412D" w:rsidP="0008412D">
            <w:pPr>
              <w:pStyle w:val="TableBullet"/>
              <w:numPr>
                <w:ilvl w:val="0"/>
                <w:numId w:val="0"/>
              </w:numPr>
              <w:ind w:left="288"/>
              <w:rPr>
                <w:rStyle w:val="Emphasis"/>
                <w:i w:val="0"/>
                <w:sz w:val="24"/>
                <w:szCs w:val="24"/>
              </w:rPr>
            </w:pPr>
          </w:p>
        </w:tc>
        <w:tc>
          <w:tcPr>
            <w:tcW w:w="3564" w:type="dxa"/>
            <w:shd w:val="clear" w:color="auto" w:fill="FFFFFF" w:themeFill="background1"/>
          </w:tcPr>
          <w:p w14:paraId="254ACAA5" w14:textId="77777777" w:rsidR="00CC0E27" w:rsidRPr="00C5596E" w:rsidRDefault="00CC0E27" w:rsidP="00CC0E27">
            <w:pPr>
              <w:rPr>
                <w:sz w:val="24"/>
                <w:szCs w:val="24"/>
              </w:rPr>
            </w:pPr>
            <w:r w:rsidRPr="00C5596E">
              <w:rPr>
                <w:sz w:val="24"/>
                <w:szCs w:val="24"/>
              </w:rPr>
              <w:t>Contents of the application form</w:t>
            </w:r>
          </w:p>
          <w:p w14:paraId="414CD8EF" w14:textId="77777777" w:rsidR="00CC0E27" w:rsidRPr="00C5596E" w:rsidRDefault="00CC0E27" w:rsidP="00CC0E27">
            <w:pPr>
              <w:rPr>
                <w:sz w:val="24"/>
                <w:szCs w:val="24"/>
              </w:rPr>
            </w:pPr>
          </w:p>
          <w:p w14:paraId="3C2B1D1E" w14:textId="77777777" w:rsidR="00CC0E27" w:rsidRPr="00C5596E" w:rsidRDefault="00CC0E27" w:rsidP="00CC0E27">
            <w:pPr>
              <w:rPr>
                <w:sz w:val="24"/>
                <w:szCs w:val="24"/>
              </w:rPr>
            </w:pPr>
            <w:r w:rsidRPr="00C5596E">
              <w:rPr>
                <w:sz w:val="24"/>
                <w:szCs w:val="24"/>
              </w:rPr>
              <w:t>Interview</w:t>
            </w:r>
          </w:p>
          <w:p w14:paraId="5D08EF00" w14:textId="77777777" w:rsidR="00CC0E27" w:rsidRPr="00C5596E" w:rsidRDefault="00CC0E27" w:rsidP="00CC0E27">
            <w:pPr>
              <w:rPr>
                <w:sz w:val="24"/>
                <w:szCs w:val="24"/>
              </w:rPr>
            </w:pPr>
          </w:p>
          <w:p w14:paraId="3AC5AA71" w14:textId="77777777" w:rsidR="00CC0E27" w:rsidRPr="00C5596E" w:rsidRDefault="00CC0E27" w:rsidP="00CC0E27">
            <w:pPr>
              <w:rPr>
                <w:sz w:val="24"/>
                <w:szCs w:val="24"/>
              </w:rPr>
            </w:pPr>
            <w:r w:rsidRPr="00C5596E">
              <w:rPr>
                <w:sz w:val="24"/>
                <w:szCs w:val="24"/>
              </w:rPr>
              <w:t>Professional references</w:t>
            </w:r>
          </w:p>
        </w:tc>
      </w:tr>
    </w:tbl>
    <w:p w14:paraId="4A3FC02E" w14:textId="77777777" w:rsidR="00136056" w:rsidRDefault="00136056">
      <w:r>
        <w:br w:type="page"/>
      </w:r>
    </w:p>
    <w:tbl>
      <w:tblPr>
        <w:tblStyle w:val="TableGrid"/>
        <w:tblW w:w="0" w:type="auto"/>
        <w:tblLook w:val="04A0" w:firstRow="1" w:lastRow="0" w:firstColumn="1" w:lastColumn="0" w:noHBand="0" w:noVBand="1"/>
      </w:tblPr>
      <w:tblGrid>
        <w:gridCol w:w="4390"/>
        <w:gridCol w:w="9558"/>
      </w:tblGrid>
      <w:tr w:rsidR="00136056" w14:paraId="42AA9473" w14:textId="77777777" w:rsidTr="00136056">
        <w:tc>
          <w:tcPr>
            <w:tcW w:w="13948" w:type="dxa"/>
            <w:gridSpan w:val="2"/>
            <w:shd w:val="clear" w:color="auto" w:fill="D9D9D9" w:themeFill="background1" w:themeFillShade="D9"/>
          </w:tcPr>
          <w:p w14:paraId="0ABC8D50" w14:textId="77777777" w:rsidR="00136056" w:rsidRDefault="00136056" w:rsidP="00136056"/>
          <w:p w14:paraId="7E85FF6A" w14:textId="77777777" w:rsidR="00136056" w:rsidRPr="003A5772" w:rsidRDefault="00136056" w:rsidP="00136056">
            <w:pPr>
              <w:rPr>
                <w:b/>
              </w:rPr>
            </w:pPr>
            <w:r w:rsidRPr="003A5772">
              <w:rPr>
                <w:b/>
              </w:rPr>
              <w:t xml:space="preserve">The </w:t>
            </w:r>
            <w:proofErr w:type="gramStart"/>
            <w:r w:rsidRPr="003A5772">
              <w:rPr>
                <w:b/>
              </w:rPr>
              <w:t>School</w:t>
            </w:r>
            <w:proofErr w:type="gramEnd"/>
            <w:r w:rsidRPr="003A5772">
              <w:rPr>
                <w:b/>
              </w:rPr>
              <w:t xml:space="preserve"> is committed to safeguarding and promoting the welfare of children and young people and expects all staff and volunteers to share this commitment</w:t>
            </w:r>
          </w:p>
          <w:p w14:paraId="75A47F0A" w14:textId="77777777" w:rsidR="00136056" w:rsidRDefault="00136056"/>
        </w:tc>
      </w:tr>
      <w:tr w:rsidR="00136056" w14:paraId="1EE3D9C3" w14:textId="77777777" w:rsidTr="009E7DFC">
        <w:tc>
          <w:tcPr>
            <w:tcW w:w="13948" w:type="dxa"/>
            <w:gridSpan w:val="2"/>
            <w:shd w:val="clear" w:color="auto" w:fill="FFFFFF" w:themeFill="background1"/>
          </w:tcPr>
          <w:p w14:paraId="250DD652" w14:textId="77777777" w:rsidR="00136056" w:rsidRPr="003A5772" w:rsidRDefault="00136056" w:rsidP="00136056">
            <w:pPr>
              <w:rPr>
                <w:b/>
                <w:sz w:val="28"/>
                <w:szCs w:val="28"/>
              </w:rPr>
            </w:pPr>
            <w:r>
              <w:rPr>
                <w:b/>
                <w:sz w:val="28"/>
                <w:szCs w:val="28"/>
              </w:rPr>
              <w:t>General Conditions</w:t>
            </w:r>
          </w:p>
        </w:tc>
      </w:tr>
      <w:tr w:rsidR="00136056" w14:paraId="224C8675" w14:textId="77777777" w:rsidTr="00136056">
        <w:tc>
          <w:tcPr>
            <w:tcW w:w="4390" w:type="dxa"/>
            <w:shd w:val="clear" w:color="auto" w:fill="FFFFFF" w:themeFill="background1"/>
          </w:tcPr>
          <w:p w14:paraId="2625DCBE" w14:textId="77777777" w:rsidR="00136056" w:rsidRPr="00136056" w:rsidRDefault="00136056" w:rsidP="00136056">
            <w:pPr>
              <w:rPr>
                <w:b/>
                <w:sz w:val="24"/>
                <w:szCs w:val="24"/>
              </w:rPr>
            </w:pPr>
            <w:r w:rsidRPr="00136056">
              <w:rPr>
                <w:b/>
                <w:sz w:val="24"/>
                <w:szCs w:val="24"/>
              </w:rPr>
              <w:t>Start date</w:t>
            </w:r>
          </w:p>
        </w:tc>
        <w:tc>
          <w:tcPr>
            <w:tcW w:w="9558" w:type="dxa"/>
            <w:shd w:val="clear" w:color="auto" w:fill="FFFFFF" w:themeFill="background1"/>
          </w:tcPr>
          <w:p w14:paraId="159222C4" w14:textId="2BF5B50B" w:rsidR="00136056" w:rsidRPr="00136056" w:rsidRDefault="00E17DDC" w:rsidP="00136056">
            <w:pPr>
              <w:rPr>
                <w:sz w:val="24"/>
                <w:szCs w:val="24"/>
              </w:rPr>
            </w:pPr>
            <w:r>
              <w:rPr>
                <w:sz w:val="24"/>
                <w:szCs w:val="24"/>
              </w:rPr>
              <w:t>November 2025</w:t>
            </w:r>
          </w:p>
        </w:tc>
      </w:tr>
      <w:tr w:rsidR="00136056" w14:paraId="608910D3" w14:textId="77777777" w:rsidTr="00136056">
        <w:tc>
          <w:tcPr>
            <w:tcW w:w="4390" w:type="dxa"/>
            <w:shd w:val="clear" w:color="auto" w:fill="FFFFFF" w:themeFill="background1"/>
          </w:tcPr>
          <w:p w14:paraId="6CCEF464" w14:textId="77777777" w:rsidR="00136056" w:rsidRPr="00136056" w:rsidRDefault="00136056" w:rsidP="00136056">
            <w:pPr>
              <w:rPr>
                <w:b/>
                <w:sz w:val="24"/>
                <w:szCs w:val="24"/>
              </w:rPr>
            </w:pPr>
            <w:r>
              <w:rPr>
                <w:b/>
                <w:sz w:val="24"/>
                <w:szCs w:val="24"/>
              </w:rPr>
              <w:t>Hours</w:t>
            </w:r>
          </w:p>
        </w:tc>
        <w:tc>
          <w:tcPr>
            <w:tcW w:w="9558" w:type="dxa"/>
            <w:shd w:val="clear" w:color="auto" w:fill="FFFFFF" w:themeFill="background1"/>
          </w:tcPr>
          <w:p w14:paraId="5EF1431F" w14:textId="77777777" w:rsidR="00133C97" w:rsidRDefault="00133C97" w:rsidP="00133C97">
            <w:pPr>
              <w:rPr>
                <w:sz w:val="24"/>
                <w:szCs w:val="24"/>
              </w:rPr>
            </w:pPr>
            <w:r w:rsidRPr="00DE3371">
              <w:rPr>
                <w:sz w:val="24"/>
                <w:szCs w:val="24"/>
              </w:rPr>
              <w:t>The individual will be appointed to the Merchant Taylors’ School register of casual staff and engaged as a Casual worker on an “as and when” basis</w:t>
            </w:r>
            <w:r>
              <w:rPr>
                <w:sz w:val="24"/>
                <w:szCs w:val="24"/>
              </w:rPr>
              <w:t xml:space="preserve">. </w:t>
            </w:r>
            <w:r w:rsidRPr="00382E4C">
              <w:rPr>
                <w:sz w:val="24"/>
                <w:szCs w:val="24"/>
              </w:rPr>
              <w:t xml:space="preserve">As a </w:t>
            </w:r>
            <w:proofErr w:type="gramStart"/>
            <w:r w:rsidRPr="00382E4C">
              <w:rPr>
                <w:sz w:val="24"/>
                <w:szCs w:val="24"/>
              </w:rPr>
              <w:t>result</w:t>
            </w:r>
            <w:proofErr w:type="gramEnd"/>
            <w:r w:rsidRPr="00382E4C">
              <w:rPr>
                <w:sz w:val="24"/>
                <w:szCs w:val="24"/>
              </w:rPr>
              <w:t xml:space="preserve"> there is no obligation for the </w:t>
            </w:r>
            <w:proofErr w:type="gramStart"/>
            <w:r w:rsidRPr="00382E4C">
              <w:rPr>
                <w:sz w:val="24"/>
                <w:szCs w:val="24"/>
              </w:rPr>
              <w:t>School</w:t>
            </w:r>
            <w:proofErr w:type="gramEnd"/>
            <w:r w:rsidRPr="00382E4C">
              <w:rPr>
                <w:sz w:val="24"/>
                <w:szCs w:val="24"/>
              </w:rPr>
              <w:t xml:space="preserve"> to offer work, and equally, no obligation for the successful applicant to accept any work that is offered to them.</w:t>
            </w:r>
            <w:r>
              <w:rPr>
                <w:sz w:val="24"/>
                <w:szCs w:val="24"/>
              </w:rPr>
              <w:t xml:space="preserve">  </w:t>
            </w:r>
          </w:p>
          <w:p w14:paraId="68A8E9CE" w14:textId="77777777" w:rsidR="00133C97" w:rsidRDefault="00133C97" w:rsidP="00133C97">
            <w:pPr>
              <w:rPr>
                <w:sz w:val="24"/>
                <w:szCs w:val="24"/>
              </w:rPr>
            </w:pPr>
          </w:p>
          <w:p w14:paraId="331E731B" w14:textId="1C195F12" w:rsidR="00133C97" w:rsidRPr="00B510C5" w:rsidRDefault="00133C97" w:rsidP="00133C97">
            <w:pPr>
              <w:rPr>
                <w:sz w:val="24"/>
                <w:szCs w:val="24"/>
              </w:rPr>
            </w:pPr>
            <w:r w:rsidRPr="00B510C5">
              <w:rPr>
                <w:sz w:val="24"/>
                <w:szCs w:val="24"/>
              </w:rPr>
              <w:t xml:space="preserve">The hours that will typically be available to support our </w:t>
            </w:r>
            <w:proofErr w:type="gramStart"/>
            <w:r w:rsidRPr="00B510C5">
              <w:rPr>
                <w:sz w:val="24"/>
                <w:szCs w:val="24"/>
              </w:rPr>
              <w:t>Sports</w:t>
            </w:r>
            <w:proofErr w:type="gramEnd"/>
            <w:r w:rsidRPr="00B510C5">
              <w:rPr>
                <w:sz w:val="24"/>
                <w:szCs w:val="24"/>
              </w:rPr>
              <w:t xml:space="preserve"> department from individuals within our pool of casual staff</w:t>
            </w:r>
            <w:r>
              <w:rPr>
                <w:sz w:val="24"/>
                <w:szCs w:val="24"/>
              </w:rPr>
              <w:t>,</w:t>
            </w:r>
            <w:r w:rsidRPr="00B510C5">
              <w:rPr>
                <w:sz w:val="24"/>
                <w:szCs w:val="24"/>
              </w:rPr>
              <w:t xml:space="preserve"> will be dependent on the </w:t>
            </w:r>
            <w:r>
              <w:rPr>
                <w:sz w:val="24"/>
                <w:szCs w:val="24"/>
              </w:rPr>
              <w:t>Sports games programme</w:t>
            </w:r>
            <w:r w:rsidRPr="00B510C5">
              <w:rPr>
                <w:sz w:val="24"/>
                <w:szCs w:val="24"/>
              </w:rPr>
              <w:t xml:space="preserve"> and extra-curricular </w:t>
            </w:r>
            <w:r>
              <w:rPr>
                <w:sz w:val="24"/>
                <w:szCs w:val="24"/>
              </w:rPr>
              <w:t>timetable</w:t>
            </w:r>
            <w:r w:rsidRPr="00B510C5">
              <w:rPr>
                <w:sz w:val="24"/>
                <w:szCs w:val="24"/>
              </w:rPr>
              <w:t xml:space="preserve">.  </w:t>
            </w:r>
          </w:p>
          <w:p w14:paraId="5A82A1E1" w14:textId="77777777" w:rsidR="00133C97" w:rsidRPr="00136056" w:rsidRDefault="00133C97" w:rsidP="00136056">
            <w:pPr>
              <w:rPr>
                <w:sz w:val="24"/>
                <w:szCs w:val="24"/>
              </w:rPr>
            </w:pPr>
          </w:p>
        </w:tc>
      </w:tr>
      <w:tr w:rsidR="00136056" w14:paraId="232B8A93" w14:textId="77777777" w:rsidTr="00136056">
        <w:tc>
          <w:tcPr>
            <w:tcW w:w="4390" w:type="dxa"/>
            <w:shd w:val="clear" w:color="auto" w:fill="FFFFFF" w:themeFill="background1"/>
          </w:tcPr>
          <w:p w14:paraId="05575190" w14:textId="77777777" w:rsidR="00136056" w:rsidRDefault="00136056" w:rsidP="00136056">
            <w:pPr>
              <w:rPr>
                <w:b/>
                <w:sz w:val="24"/>
                <w:szCs w:val="24"/>
              </w:rPr>
            </w:pPr>
            <w:r>
              <w:rPr>
                <w:b/>
                <w:sz w:val="24"/>
                <w:szCs w:val="24"/>
              </w:rPr>
              <w:t>Salary</w:t>
            </w:r>
          </w:p>
        </w:tc>
        <w:tc>
          <w:tcPr>
            <w:tcW w:w="9558" w:type="dxa"/>
            <w:shd w:val="clear" w:color="auto" w:fill="FFFFFF" w:themeFill="background1"/>
          </w:tcPr>
          <w:p w14:paraId="01E0ABCD" w14:textId="6DFFAC2E" w:rsidR="00136056" w:rsidRPr="00136056" w:rsidRDefault="00133C97" w:rsidP="00136056">
            <w:pPr>
              <w:rPr>
                <w:sz w:val="24"/>
                <w:szCs w:val="24"/>
              </w:rPr>
            </w:pPr>
            <w:r w:rsidRPr="00DE3371">
              <w:rPr>
                <w:sz w:val="24"/>
                <w:szCs w:val="24"/>
              </w:rPr>
              <w:t>Hourly rate dependent skills, qualifications and experience</w:t>
            </w:r>
            <w:r>
              <w:rPr>
                <w:sz w:val="24"/>
                <w:szCs w:val="24"/>
              </w:rPr>
              <w:t xml:space="preserve"> plus </w:t>
            </w:r>
            <w:r w:rsidRPr="00382E4C">
              <w:rPr>
                <w:sz w:val="24"/>
                <w:szCs w:val="24"/>
              </w:rPr>
              <w:t>statutory holiday pay entitlement</w:t>
            </w:r>
            <w:r>
              <w:rPr>
                <w:sz w:val="24"/>
                <w:szCs w:val="24"/>
              </w:rPr>
              <w:t>.</w:t>
            </w:r>
          </w:p>
        </w:tc>
      </w:tr>
      <w:tr w:rsidR="009658A8" w14:paraId="79809F70" w14:textId="77777777" w:rsidTr="00136056">
        <w:tc>
          <w:tcPr>
            <w:tcW w:w="4390" w:type="dxa"/>
            <w:shd w:val="clear" w:color="auto" w:fill="FFFFFF" w:themeFill="background1"/>
          </w:tcPr>
          <w:p w14:paraId="6C376C00" w14:textId="77777777" w:rsidR="009658A8" w:rsidRDefault="009658A8" w:rsidP="009658A8">
            <w:pPr>
              <w:rPr>
                <w:b/>
                <w:sz w:val="24"/>
                <w:szCs w:val="24"/>
              </w:rPr>
            </w:pPr>
            <w:r>
              <w:rPr>
                <w:b/>
                <w:sz w:val="24"/>
                <w:szCs w:val="24"/>
              </w:rPr>
              <w:t>Other benefits</w:t>
            </w:r>
          </w:p>
        </w:tc>
        <w:tc>
          <w:tcPr>
            <w:tcW w:w="9558" w:type="dxa"/>
            <w:shd w:val="clear" w:color="auto" w:fill="FFFFFF" w:themeFill="background1"/>
          </w:tcPr>
          <w:p w14:paraId="167E9CFC" w14:textId="77777777" w:rsidR="00133C97" w:rsidRPr="00DE3371" w:rsidRDefault="002551DF" w:rsidP="00133C97">
            <w:pPr>
              <w:rPr>
                <w:sz w:val="24"/>
                <w:szCs w:val="24"/>
              </w:rPr>
            </w:pPr>
            <w:r w:rsidRPr="0064517B">
              <w:t xml:space="preserve"> </w:t>
            </w:r>
            <w:r w:rsidR="00133C97" w:rsidRPr="00DE3371">
              <w:rPr>
                <w:sz w:val="24"/>
                <w:szCs w:val="24"/>
              </w:rPr>
              <w:t xml:space="preserve">The </w:t>
            </w:r>
            <w:proofErr w:type="gramStart"/>
            <w:r w:rsidR="00133C97" w:rsidRPr="00DE3371">
              <w:rPr>
                <w:sz w:val="24"/>
                <w:szCs w:val="24"/>
              </w:rPr>
              <w:t>School</w:t>
            </w:r>
            <w:proofErr w:type="gramEnd"/>
            <w:r w:rsidR="00133C97" w:rsidRPr="00DE3371">
              <w:rPr>
                <w:sz w:val="24"/>
                <w:szCs w:val="24"/>
              </w:rPr>
              <w:t xml:space="preserve"> is keen to help develop the skills of its staff and workers and looks to provide appropriate training as necessary. </w:t>
            </w:r>
          </w:p>
          <w:p w14:paraId="12592580" w14:textId="77777777" w:rsidR="00133C97" w:rsidRPr="00DE3371" w:rsidRDefault="00133C97" w:rsidP="00133C97">
            <w:pPr>
              <w:rPr>
                <w:sz w:val="24"/>
                <w:szCs w:val="24"/>
              </w:rPr>
            </w:pPr>
            <w:r w:rsidRPr="00DE3371">
              <w:rPr>
                <w:sz w:val="24"/>
                <w:szCs w:val="24"/>
              </w:rPr>
              <w:t>Use of School leisure facilities.</w:t>
            </w:r>
          </w:p>
          <w:p w14:paraId="01004A97" w14:textId="77777777" w:rsidR="00133C97" w:rsidRPr="00DE3371" w:rsidRDefault="00133C97" w:rsidP="00133C97">
            <w:pPr>
              <w:rPr>
                <w:sz w:val="24"/>
                <w:szCs w:val="24"/>
              </w:rPr>
            </w:pPr>
            <w:r w:rsidRPr="00DE3371">
              <w:rPr>
                <w:sz w:val="24"/>
                <w:szCs w:val="24"/>
              </w:rPr>
              <w:t>Lunch provided free of charge when the School Catering Department is open</w:t>
            </w:r>
          </w:p>
          <w:p w14:paraId="454169B2" w14:textId="033A20FB" w:rsidR="002551DF" w:rsidRPr="0064517B" w:rsidRDefault="00133C97" w:rsidP="00133C97">
            <w:pPr>
              <w:rPr>
                <w:sz w:val="24"/>
                <w:szCs w:val="24"/>
              </w:rPr>
            </w:pPr>
            <w:r w:rsidRPr="00DE3371">
              <w:rPr>
                <w:sz w:val="24"/>
                <w:szCs w:val="24"/>
              </w:rPr>
              <w:t>Free parking on site, with access to electric vehicle charging (payable via app)</w:t>
            </w:r>
          </w:p>
        </w:tc>
      </w:tr>
      <w:tr w:rsidR="009658A8" w14:paraId="1004CC59" w14:textId="77777777" w:rsidTr="00136056">
        <w:tc>
          <w:tcPr>
            <w:tcW w:w="4390" w:type="dxa"/>
            <w:shd w:val="clear" w:color="auto" w:fill="FFFFFF" w:themeFill="background1"/>
          </w:tcPr>
          <w:p w14:paraId="56717A5B" w14:textId="77777777" w:rsidR="009658A8" w:rsidRDefault="009658A8" w:rsidP="009658A8">
            <w:pPr>
              <w:rPr>
                <w:b/>
                <w:sz w:val="24"/>
                <w:szCs w:val="24"/>
              </w:rPr>
            </w:pPr>
            <w:r w:rsidRPr="00E17DDC">
              <w:rPr>
                <w:b/>
                <w:sz w:val="24"/>
                <w:szCs w:val="24"/>
              </w:rPr>
              <w:t>Closing date for applications</w:t>
            </w:r>
          </w:p>
        </w:tc>
        <w:tc>
          <w:tcPr>
            <w:tcW w:w="9558" w:type="dxa"/>
            <w:shd w:val="clear" w:color="auto" w:fill="FFFFFF" w:themeFill="background1"/>
          </w:tcPr>
          <w:p w14:paraId="5B55DBF3" w14:textId="67756F1D" w:rsidR="009658A8" w:rsidRDefault="00E17DDC" w:rsidP="009658A8">
            <w:pPr>
              <w:rPr>
                <w:sz w:val="24"/>
                <w:szCs w:val="24"/>
              </w:rPr>
            </w:pPr>
            <w:r>
              <w:rPr>
                <w:sz w:val="24"/>
                <w:szCs w:val="24"/>
              </w:rPr>
              <w:t>Monday 3</w:t>
            </w:r>
            <w:r w:rsidRPr="00E17DDC">
              <w:rPr>
                <w:sz w:val="24"/>
                <w:szCs w:val="24"/>
                <w:vertAlign w:val="superscript"/>
              </w:rPr>
              <w:t>rd</w:t>
            </w:r>
            <w:r>
              <w:rPr>
                <w:sz w:val="24"/>
                <w:szCs w:val="24"/>
              </w:rPr>
              <w:t xml:space="preserve"> November 2025</w:t>
            </w:r>
          </w:p>
          <w:p w14:paraId="3B0D7A5F" w14:textId="54397033" w:rsidR="000E05E7" w:rsidRDefault="00133C97" w:rsidP="009658A8">
            <w:pPr>
              <w:rPr>
                <w:b/>
                <w:bCs/>
                <w:sz w:val="24"/>
                <w:szCs w:val="24"/>
                <w:u w:val="single"/>
              </w:rPr>
            </w:pPr>
            <w:r>
              <w:rPr>
                <w:sz w:val="24"/>
                <w:szCs w:val="24"/>
              </w:rPr>
              <w:t>If you have any questions regarding the role, please reach out to</w:t>
            </w:r>
            <w:r w:rsidR="007D1EC4">
              <w:rPr>
                <w:sz w:val="24"/>
                <w:szCs w:val="24"/>
              </w:rPr>
              <w:t xml:space="preserve"> </w:t>
            </w:r>
            <w:r w:rsidR="005D6750">
              <w:rPr>
                <w:sz w:val="24"/>
                <w:szCs w:val="24"/>
              </w:rPr>
              <w:t xml:space="preserve">Mr Phillip Davies, Director of Cricket, </w:t>
            </w:r>
            <w:hyperlink r:id="rId9" w:history="1">
              <w:r w:rsidR="00E17DDC" w:rsidRPr="002918B4">
                <w:rPr>
                  <w:rStyle w:val="Hyperlink"/>
                  <w:b/>
                  <w:bCs/>
                  <w:sz w:val="24"/>
                  <w:szCs w:val="24"/>
                </w:rPr>
                <w:t>PJBD@mtsn.org.uk</w:t>
              </w:r>
            </w:hyperlink>
          </w:p>
          <w:p w14:paraId="5A6FD9D6" w14:textId="0786BB0B" w:rsidR="000E05E7" w:rsidRPr="00136056" w:rsidRDefault="00E17DDC" w:rsidP="009658A8">
            <w:pPr>
              <w:rPr>
                <w:sz w:val="24"/>
                <w:szCs w:val="24"/>
              </w:rPr>
            </w:pPr>
            <w:r w:rsidRPr="00F91ADA">
              <w:rPr>
                <w:b/>
                <w:bCs/>
                <w:sz w:val="24"/>
                <w:szCs w:val="24"/>
              </w:rPr>
              <w:t>Please apply as soon as possible as shortlisting/interviews will progress up until the closing date. Should a suitable candidate be appointed, we reserve the right to close the advert early.</w:t>
            </w:r>
          </w:p>
        </w:tc>
      </w:tr>
      <w:tr w:rsidR="009658A8" w14:paraId="19559659" w14:textId="77777777" w:rsidTr="00136056">
        <w:tc>
          <w:tcPr>
            <w:tcW w:w="4390" w:type="dxa"/>
            <w:shd w:val="clear" w:color="auto" w:fill="FFFFFF" w:themeFill="background1"/>
          </w:tcPr>
          <w:p w14:paraId="23203180" w14:textId="77777777" w:rsidR="009658A8" w:rsidRDefault="009658A8" w:rsidP="009658A8">
            <w:pPr>
              <w:rPr>
                <w:b/>
                <w:sz w:val="24"/>
                <w:szCs w:val="24"/>
              </w:rPr>
            </w:pPr>
            <w:r>
              <w:rPr>
                <w:b/>
                <w:sz w:val="24"/>
                <w:szCs w:val="24"/>
              </w:rPr>
              <w:t>Interviews to be held</w:t>
            </w:r>
          </w:p>
        </w:tc>
        <w:tc>
          <w:tcPr>
            <w:tcW w:w="9558" w:type="dxa"/>
            <w:shd w:val="clear" w:color="auto" w:fill="FFFFFF" w:themeFill="background1"/>
          </w:tcPr>
          <w:p w14:paraId="2517B3B3" w14:textId="04C27145" w:rsidR="009658A8" w:rsidRPr="00136056" w:rsidRDefault="00E17DDC" w:rsidP="009658A8">
            <w:pPr>
              <w:rPr>
                <w:sz w:val="24"/>
                <w:szCs w:val="24"/>
              </w:rPr>
            </w:pPr>
            <w:r>
              <w:rPr>
                <w:sz w:val="24"/>
                <w:szCs w:val="24"/>
              </w:rPr>
              <w:t>w/c 10</w:t>
            </w:r>
            <w:r w:rsidRPr="00E17DDC">
              <w:rPr>
                <w:sz w:val="24"/>
                <w:szCs w:val="24"/>
                <w:vertAlign w:val="superscript"/>
              </w:rPr>
              <w:t>th</w:t>
            </w:r>
            <w:r>
              <w:rPr>
                <w:sz w:val="24"/>
                <w:szCs w:val="24"/>
              </w:rPr>
              <w:t xml:space="preserve"> November 2025</w:t>
            </w:r>
          </w:p>
        </w:tc>
      </w:tr>
    </w:tbl>
    <w:p w14:paraId="03759047" w14:textId="77777777" w:rsidR="00D734E1" w:rsidRDefault="00D734E1"/>
    <w:p w14:paraId="5DE5BF0B" w14:textId="77777777" w:rsidR="00F23829" w:rsidRDefault="00F23829" w:rsidP="00F23829">
      <w:pPr>
        <w:jc w:val="both"/>
        <w:rPr>
          <w:i/>
          <w:sz w:val="20"/>
          <w:szCs w:val="20"/>
        </w:rPr>
      </w:pPr>
      <w:r w:rsidRPr="00F23829">
        <w:rPr>
          <w:i/>
          <w:sz w:val="20"/>
          <w:szCs w:val="20"/>
        </w:rPr>
        <w:lastRenderedPageBreak/>
        <w:t>Merchant Taylors’ School is an equal opportunities employer committed to safeguarding and promoting the welfare of children. As this role will bring you into contact with children you are expected to share this commitment. This post is exempt from the Rehabilitation of Offenders Act 1974.  Applicants will be required to undergo child protection screening appropriate to the post, including checks with past employers and the Disclosure and Barring Service (DBS).</w:t>
      </w:r>
    </w:p>
    <w:p w14:paraId="5CEA06BB" w14:textId="77777777" w:rsidR="001356F8" w:rsidRPr="001356F8" w:rsidRDefault="001356F8" w:rsidP="001356F8">
      <w:pPr>
        <w:jc w:val="both"/>
        <w:rPr>
          <w:i/>
          <w:iCs/>
          <w:sz w:val="20"/>
          <w:szCs w:val="20"/>
        </w:rPr>
      </w:pPr>
      <w:r w:rsidRPr="001356F8">
        <w:rPr>
          <w:i/>
          <w:iCs/>
          <w:sz w:val="20"/>
          <w:szCs w:val="20"/>
        </w:rPr>
        <w:t>How we use your information</w:t>
      </w:r>
    </w:p>
    <w:p w14:paraId="191125C1" w14:textId="77777777" w:rsidR="001356F8" w:rsidRPr="001356F8" w:rsidRDefault="001356F8" w:rsidP="001356F8">
      <w:pPr>
        <w:jc w:val="both"/>
        <w:rPr>
          <w:i/>
          <w:iCs/>
          <w:sz w:val="20"/>
          <w:szCs w:val="20"/>
        </w:rPr>
      </w:pPr>
      <w:r w:rsidRPr="001356F8">
        <w:rPr>
          <w:i/>
          <w:iCs/>
          <w:sz w:val="20"/>
          <w:szCs w:val="20"/>
        </w:rPr>
        <w:t>We will use the information which you  provided, and which we collect from other sources (such as from references and from the Disclosure and Barring Service) for the following purposes: to assess your suitability for the role for which you have applied, to assess your suitability to work with children and to enable us to comply with our legal obligations (including safeguarding and promoting the welfare of children ).</w:t>
      </w:r>
    </w:p>
    <w:p w14:paraId="41E20D38" w14:textId="77777777" w:rsidR="001356F8" w:rsidRPr="001356F8" w:rsidRDefault="001356F8" w:rsidP="001356F8">
      <w:pPr>
        <w:jc w:val="both"/>
        <w:rPr>
          <w:i/>
          <w:iCs/>
          <w:sz w:val="20"/>
          <w:szCs w:val="20"/>
        </w:rPr>
      </w:pPr>
      <w:r w:rsidRPr="001356F8">
        <w:rPr>
          <w:i/>
          <w:iCs/>
          <w:sz w:val="20"/>
          <w:szCs w:val="20"/>
        </w:rPr>
        <w:t xml:space="preserve">Further information on how the </w:t>
      </w:r>
      <w:proofErr w:type="gramStart"/>
      <w:r w:rsidRPr="001356F8">
        <w:rPr>
          <w:i/>
          <w:iCs/>
          <w:sz w:val="20"/>
          <w:szCs w:val="20"/>
        </w:rPr>
        <w:t>School</w:t>
      </w:r>
      <w:proofErr w:type="gramEnd"/>
      <w:r w:rsidRPr="001356F8">
        <w:rPr>
          <w:i/>
          <w:iCs/>
          <w:sz w:val="20"/>
          <w:szCs w:val="20"/>
        </w:rPr>
        <w:t xml:space="preserve"> uses personal data is set out in the School’s Staff Transparency Notice, which can be found on the Vacancy page of the School Website.</w:t>
      </w:r>
    </w:p>
    <w:p w14:paraId="2B263B5D" w14:textId="77777777" w:rsidR="001356F8" w:rsidRDefault="001356F8" w:rsidP="00F23829">
      <w:pPr>
        <w:jc w:val="both"/>
        <w:rPr>
          <w:i/>
          <w:sz w:val="20"/>
          <w:szCs w:val="20"/>
        </w:rPr>
      </w:pPr>
    </w:p>
    <w:sectPr w:rsidR="001356F8" w:rsidSect="003A57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484"/>
    <w:multiLevelType w:val="hybridMultilevel"/>
    <w:tmpl w:val="47D0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73617"/>
    <w:multiLevelType w:val="hybridMultilevel"/>
    <w:tmpl w:val="2ADCB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03CA0"/>
    <w:multiLevelType w:val="hybridMultilevel"/>
    <w:tmpl w:val="290E8B16"/>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D3845"/>
    <w:multiLevelType w:val="hybridMultilevel"/>
    <w:tmpl w:val="EEA2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96E86"/>
    <w:multiLevelType w:val="hybridMultilevel"/>
    <w:tmpl w:val="4B3A6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1B293A"/>
    <w:multiLevelType w:val="hybridMultilevel"/>
    <w:tmpl w:val="BD52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826A0"/>
    <w:multiLevelType w:val="hybridMultilevel"/>
    <w:tmpl w:val="A7947C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E7720C5"/>
    <w:multiLevelType w:val="hybridMultilevel"/>
    <w:tmpl w:val="CF30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70A07"/>
    <w:multiLevelType w:val="hybridMultilevel"/>
    <w:tmpl w:val="840A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377556">
    <w:abstractNumId w:val="7"/>
  </w:num>
  <w:num w:numId="2" w16cid:durableId="1099912810">
    <w:abstractNumId w:val="2"/>
  </w:num>
  <w:num w:numId="3" w16cid:durableId="1340693526">
    <w:abstractNumId w:val="0"/>
  </w:num>
  <w:num w:numId="4" w16cid:durableId="1342004481">
    <w:abstractNumId w:val="4"/>
  </w:num>
  <w:num w:numId="5" w16cid:durableId="1505049777">
    <w:abstractNumId w:val="3"/>
  </w:num>
  <w:num w:numId="6" w16cid:durableId="1892230186">
    <w:abstractNumId w:val="1"/>
  </w:num>
  <w:num w:numId="7" w16cid:durableId="2051801912">
    <w:abstractNumId w:val="8"/>
  </w:num>
  <w:num w:numId="8" w16cid:durableId="2147311801">
    <w:abstractNumId w:val="6"/>
  </w:num>
  <w:num w:numId="9" w16cid:durableId="885029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72"/>
    <w:rsid w:val="00006608"/>
    <w:rsid w:val="00036EAE"/>
    <w:rsid w:val="00051EC7"/>
    <w:rsid w:val="00075C41"/>
    <w:rsid w:val="000775FA"/>
    <w:rsid w:val="0008412D"/>
    <w:rsid w:val="000B5BBE"/>
    <w:rsid w:val="000D7A38"/>
    <w:rsid w:val="000E05E7"/>
    <w:rsid w:val="00115DF7"/>
    <w:rsid w:val="00133C97"/>
    <w:rsid w:val="001356F8"/>
    <w:rsid w:val="00136056"/>
    <w:rsid w:val="001A569E"/>
    <w:rsid w:val="001C14FF"/>
    <w:rsid w:val="001C1E7A"/>
    <w:rsid w:val="001E51B3"/>
    <w:rsid w:val="001F729A"/>
    <w:rsid w:val="0022444E"/>
    <w:rsid w:val="002551DF"/>
    <w:rsid w:val="00260BAE"/>
    <w:rsid w:val="0027609C"/>
    <w:rsid w:val="002C3FDD"/>
    <w:rsid w:val="002C6481"/>
    <w:rsid w:val="00301A94"/>
    <w:rsid w:val="0031345D"/>
    <w:rsid w:val="00345E3C"/>
    <w:rsid w:val="003A5772"/>
    <w:rsid w:val="003E35A9"/>
    <w:rsid w:val="00405F18"/>
    <w:rsid w:val="0041172E"/>
    <w:rsid w:val="00422008"/>
    <w:rsid w:val="004B42A1"/>
    <w:rsid w:val="004E5E84"/>
    <w:rsid w:val="00535B55"/>
    <w:rsid w:val="0056318A"/>
    <w:rsid w:val="00567CD7"/>
    <w:rsid w:val="00572096"/>
    <w:rsid w:val="005A084D"/>
    <w:rsid w:val="005D6750"/>
    <w:rsid w:val="0064517B"/>
    <w:rsid w:val="00645B51"/>
    <w:rsid w:val="00665F48"/>
    <w:rsid w:val="0068285A"/>
    <w:rsid w:val="00697EF4"/>
    <w:rsid w:val="006A5674"/>
    <w:rsid w:val="006B065B"/>
    <w:rsid w:val="006B5884"/>
    <w:rsid w:val="006B61B4"/>
    <w:rsid w:val="006E130C"/>
    <w:rsid w:val="007B3675"/>
    <w:rsid w:val="007D1EC4"/>
    <w:rsid w:val="007D21BB"/>
    <w:rsid w:val="00807E35"/>
    <w:rsid w:val="0082284A"/>
    <w:rsid w:val="00862523"/>
    <w:rsid w:val="008A3341"/>
    <w:rsid w:val="008B1E9C"/>
    <w:rsid w:val="0091617E"/>
    <w:rsid w:val="009658A8"/>
    <w:rsid w:val="00972C74"/>
    <w:rsid w:val="00973E45"/>
    <w:rsid w:val="009930FA"/>
    <w:rsid w:val="009A6F4A"/>
    <w:rsid w:val="009E7DFC"/>
    <w:rsid w:val="00A316F1"/>
    <w:rsid w:val="00AA0C20"/>
    <w:rsid w:val="00AC2C73"/>
    <w:rsid w:val="00AD32E6"/>
    <w:rsid w:val="00B053DF"/>
    <w:rsid w:val="00B25AAE"/>
    <w:rsid w:val="00B9336F"/>
    <w:rsid w:val="00BC2EC1"/>
    <w:rsid w:val="00BD2C48"/>
    <w:rsid w:val="00BE09EC"/>
    <w:rsid w:val="00C11168"/>
    <w:rsid w:val="00C11903"/>
    <w:rsid w:val="00C14A3E"/>
    <w:rsid w:val="00C270A8"/>
    <w:rsid w:val="00C47DAE"/>
    <w:rsid w:val="00C5288F"/>
    <w:rsid w:val="00C5596E"/>
    <w:rsid w:val="00C74271"/>
    <w:rsid w:val="00C74800"/>
    <w:rsid w:val="00C8300B"/>
    <w:rsid w:val="00C9521B"/>
    <w:rsid w:val="00CA6B56"/>
    <w:rsid w:val="00CC0E27"/>
    <w:rsid w:val="00CF24E1"/>
    <w:rsid w:val="00D2340B"/>
    <w:rsid w:val="00D32A9C"/>
    <w:rsid w:val="00D565FA"/>
    <w:rsid w:val="00D734E1"/>
    <w:rsid w:val="00D77B75"/>
    <w:rsid w:val="00D847CD"/>
    <w:rsid w:val="00D8657D"/>
    <w:rsid w:val="00DD42BA"/>
    <w:rsid w:val="00DD5CEE"/>
    <w:rsid w:val="00DF4310"/>
    <w:rsid w:val="00E17DDC"/>
    <w:rsid w:val="00E51364"/>
    <w:rsid w:val="00E602BB"/>
    <w:rsid w:val="00E661A3"/>
    <w:rsid w:val="00E910F6"/>
    <w:rsid w:val="00F122BD"/>
    <w:rsid w:val="00F23829"/>
    <w:rsid w:val="00F470E4"/>
    <w:rsid w:val="00F72EA0"/>
    <w:rsid w:val="00FA3859"/>
    <w:rsid w:val="00FA4AFF"/>
    <w:rsid w:val="00FC54CD"/>
    <w:rsid w:val="2BD5E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AEA7"/>
  <w15:chartTrackingRefBased/>
  <w15:docId w15:val="{52640C50-0A94-4D28-B280-435EE742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5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772"/>
    <w:rPr>
      <w:rFonts w:ascii="Segoe UI" w:hAnsi="Segoe UI" w:cs="Segoe UI"/>
      <w:sz w:val="18"/>
      <w:szCs w:val="18"/>
    </w:rPr>
  </w:style>
  <w:style w:type="paragraph" w:styleId="NoSpacing">
    <w:name w:val="No Spacing"/>
    <w:uiPriority w:val="1"/>
    <w:qFormat/>
    <w:rsid w:val="00D734E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11168"/>
    <w:rPr>
      <w:color w:val="0563C1" w:themeColor="hyperlink"/>
      <w:u w:val="single"/>
    </w:rPr>
  </w:style>
  <w:style w:type="paragraph" w:customStyle="1" w:styleId="Default">
    <w:name w:val="Default"/>
    <w:rsid w:val="00C1116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11168"/>
    <w:pPr>
      <w:ind w:left="720"/>
      <w:contextualSpacing/>
    </w:pPr>
  </w:style>
  <w:style w:type="paragraph" w:customStyle="1" w:styleId="Tabletext">
    <w:name w:val="Table text"/>
    <w:basedOn w:val="Normal"/>
    <w:rsid w:val="00CC0E27"/>
    <w:pPr>
      <w:spacing w:after="120" w:line="240" w:lineRule="auto"/>
    </w:pPr>
    <w:rPr>
      <w:rFonts w:ascii="Calibri" w:eastAsia="Times New Roman" w:hAnsi="Calibri" w:cs="Times New Roman"/>
      <w:szCs w:val="20"/>
    </w:rPr>
  </w:style>
  <w:style w:type="character" w:styleId="Emphasis">
    <w:name w:val="Emphasis"/>
    <w:qFormat/>
    <w:rsid w:val="00CC0E27"/>
    <w:rPr>
      <w:i/>
      <w:color w:val="auto"/>
    </w:rPr>
  </w:style>
  <w:style w:type="paragraph" w:customStyle="1" w:styleId="TableBullet">
    <w:name w:val="Table Bullet"/>
    <w:basedOn w:val="Tabletext"/>
    <w:rsid w:val="00CC0E27"/>
    <w:pPr>
      <w:numPr>
        <w:numId w:val="2"/>
      </w:numPr>
    </w:pPr>
  </w:style>
  <w:style w:type="paragraph" w:styleId="BodyText">
    <w:name w:val="Body Text"/>
    <w:basedOn w:val="Normal"/>
    <w:link w:val="BodyTextChar"/>
    <w:uiPriority w:val="99"/>
    <w:semiHidden/>
    <w:unhideWhenUsed/>
    <w:rsid w:val="00260BAE"/>
    <w:pPr>
      <w:spacing w:after="120"/>
    </w:pPr>
  </w:style>
  <w:style w:type="character" w:customStyle="1" w:styleId="BodyTextChar">
    <w:name w:val="Body Text Char"/>
    <w:basedOn w:val="DefaultParagraphFont"/>
    <w:link w:val="BodyText"/>
    <w:uiPriority w:val="99"/>
    <w:semiHidden/>
    <w:rsid w:val="00260BAE"/>
  </w:style>
  <w:style w:type="paragraph" w:styleId="Revision">
    <w:name w:val="Revision"/>
    <w:hidden/>
    <w:uiPriority w:val="99"/>
    <w:semiHidden/>
    <w:rsid w:val="006E130C"/>
    <w:pPr>
      <w:spacing w:after="0" w:line="240" w:lineRule="auto"/>
    </w:pPr>
  </w:style>
  <w:style w:type="character" w:styleId="UnresolvedMention">
    <w:name w:val="Unresolved Mention"/>
    <w:basedOn w:val="DefaultParagraphFont"/>
    <w:uiPriority w:val="99"/>
    <w:semiHidden/>
    <w:unhideWhenUsed/>
    <w:rsid w:val="00E17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JBD@mts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1ab9c5-17b8-4ae8-844d-2e72b0e39a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BC5EEB372FC444AE4811D5F7D4E3D7" ma:contentTypeVersion="13" ma:contentTypeDescription="Create a new document." ma:contentTypeScope="" ma:versionID="36235d21fa7e29e1bd73e4c754c20d9f">
  <xsd:schema xmlns:xsd="http://www.w3.org/2001/XMLSchema" xmlns:xs="http://www.w3.org/2001/XMLSchema" xmlns:p="http://schemas.microsoft.com/office/2006/metadata/properties" xmlns:ns3="1d1ab9c5-17b8-4ae8-844d-2e72b0e39a15" xmlns:ns4="572c9e96-d28a-40ca-b2b0-d5231e53e52d" targetNamespace="http://schemas.microsoft.com/office/2006/metadata/properties" ma:root="true" ma:fieldsID="9ecbe6b533c6d4397479b9d20bdd6129" ns3:_="" ns4:_="">
    <xsd:import namespace="1d1ab9c5-17b8-4ae8-844d-2e72b0e39a15"/>
    <xsd:import namespace="572c9e96-d28a-40ca-b2b0-d5231e53e52d"/>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ab9c5-17b8-4ae8-844d-2e72b0e39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c9e96-d28a-40ca-b2b0-d5231e53e5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6B2D7-E0F4-42EA-B575-31D779DEFECD}">
  <ds:schemaRefs>
    <ds:schemaRef ds:uri="http://schemas.microsoft.com/office/2006/metadata/properties"/>
    <ds:schemaRef ds:uri="http://schemas.microsoft.com/office/infopath/2007/PartnerControls"/>
    <ds:schemaRef ds:uri="1d1ab9c5-17b8-4ae8-844d-2e72b0e39a15"/>
  </ds:schemaRefs>
</ds:datastoreItem>
</file>

<file path=customXml/itemProps2.xml><?xml version="1.0" encoding="utf-8"?>
<ds:datastoreItem xmlns:ds="http://schemas.openxmlformats.org/officeDocument/2006/customXml" ds:itemID="{673DA7E5-72FB-4A6F-9CEE-6425EB5CDF37}">
  <ds:schemaRefs>
    <ds:schemaRef ds:uri="http://schemas.microsoft.com/sharepoint/v3/contenttype/forms"/>
  </ds:schemaRefs>
</ds:datastoreItem>
</file>

<file path=customXml/itemProps3.xml><?xml version="1.0" encoding="utf-8"?>
<ds:datastoreItem xmlns:ds="http://schemas.openxmlformats.org/officeDocument/2006/customXml" ds:itemID="{A91A753F-15CA-4EA1-A82E-3ADA814D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ab9c5-17b8-4ae8-844d-2e72b0e39a15"/>
    <ds:schemaRef ds:uri="572c9e96-d28a-40ca-b2b0-d5231e53e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1360</Words>
  <Characters>7757</Characters>
  <Application>Microsoft Office Word</Application>
  <DocSecurity>0</DocSecurity>
  <Lines>64</Lines>
  <Paragraphs>18</Paragraphs>
  <ScaleCrop>false</ScaleCrop>
  <Company>Merchant Taylors School</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Shahida Damani (MTS - HR Recruitment Officer)</dc:creator>
  <cp:keywords/>
  <dc:description/>
  <cp:lastModifiedBy>Shahida Damani (MTS - HR &amp; Recruitment Officer)</cp:lastModifiedBy>
  <cp:revision>2</cp:revision>
  <dcterms:created xsi:type="dcterms:W3CDTF">2025-10-09T13:16:00Z</dcterms:created>
  <dcterms:modified xsi:type="dcterms:W3CDTF">2025-10-09T13:16:00Z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0x010100ADBC5EEB372FC444AE4811D5F7D4E3D7</vt:lpwstr>
  </property>
</Properties>
</file>